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9AC5E">
      <w:pPr>
        <w:keepNext w:val="0"/>
        <w:keepLines/>
        <w:pageBreakBefore w:val="0"/>
        <w:widowControl w:val="0"/>
        <w:kinsoku/>
        <w:wordWrap/>
        <w:overflowPunct/>
        <w:topLinePunct w:val="0"/>
        <w:autoSpaceDE/>
        <w:autoSpaceDN/>
        <w:bidi w:val="0"/>
        <w:adjustRightInd/>
        <w:snapToGrid/>
        <w:spacing w:line="520" w:lineRule="exact"/>
        <w:jc w:val="center"/>
        <w:textAlignment w:val="auto"/>
        <w:rPr>
          <w:rFonts w:ascii="Arial" w:hAnsi="Arial" w:cs="Arial"/>
          <w:b/>
          <w:kern w:val="0"/>
          <w:sz w:val="28"/>
          <w:szCs w:val="32"/>
          <w:lang w:bidi="en-US"/>
        </w:rPr>
      </w:pPr>
      <w:r>
        <w:rPr>
          <w:rFonts w:ascii="Arial" w:hAnsi="Arial" w:cs="Arial"/>
          <w:b/>
          <w:kern w:val="0"/>
          <w:sz w:val="28"/>
          <w:szCs w:val="32"/>
          <w:lang w:bidi="en-US"/>
        </w:rPr>
        <w:t>柳州职业技术</w:t>
      </w:r>
      <w:r>
        <w:rPr>
          <w:rFonts w:hint="eastAsia" w:ascii="Arial" w:hAnsi="Arial" w:cs="Arial"/>
          <w:b/>
          <w:kern w:val="0"/>
          <w:sz w:val="28"/>
          <w:szCs w:val="32"/>
          <w:lang w:bidi="en-US"/>
        </w:rPr>
        <w:t>大学</w:t>
      </w:r>
    </w:p>
    <w:p w14:paraId="7FFF4389">
      <w:pPr>
        <w:spacing w:line="520" w:lineRule="exact"/>
        <w:jc w:val="center"/>
        <w:rPr>
          <w:rFonts w:ascii="Arial" w:hAnsi="Arial" w:cs="Arial"/>
          <w:b/>
          <w:sz w:val="28"/>
          <w:szCs w:val="32"/>
        </w:rPr>
      </w:pPr>
      <w:r>
        <w:rPr>
          <w:rFonts w:hint="eastAsia" w:ascii="Arial" w:hAnsi="Arial" w:cs="Arial"/>
          <w:b/>
          <w:sz w:val="28"/>
          <w:szCs w:val="32"/>
        </w:rPr>
        <w:t>汽车工程学院202</w:t>
      </w:r>
      <w:r>
        <w:rPr>
          <w:rFonts w:hint="eastAsia" w:ascii="Arial" w:hAnsi="Arial" w:cs="Arial"/>
          <w:b/>
          <w:sz w:val="28"/>
          <w:szCs w:val="32"/>
          <w:lang w:val="en-US" w:eastAsia="zh-CN"/>
        </w:rPr>
        <w:t>5</w:t>
      </w:r>
      <w:r>
        <w:rPr>
          <w:rFonts w:hint="eastAsia" w:ascii="Arial" w:hAnsi="Arial" w:cs="Arial"/>
          <w:b/>
          <w:sz w:val="28"/>
          <w:szCs w:val="32"/>
        </w:rPr>
        <w:t>-202</w:t>
      </w:r>
      <w:r>
        <w:rPr>
          <w:rFonts w:hint="eastAsia" w:ascii="Arial" w:hAnsi="Arial" w:cs="Arial"/>
          <w:b/>
          <w:sz w:val="28"/>
          <w:szCs w:val="32"/>
          <w:lang w:val="en-US" w:eastAsia="zh-CN"/>
        </w:rPr>
        <w:t>6上</w:t>
      </w:r>
      <w:r>
        <w:rPr>
          <w:rFonts w:hint="eastAsia" w:ascii="Arial" w:hAnsi="Arial" w:cs="Arial"/>
          <w:b/>
          <w:sz w:val="28"/>
          <w:szCs w:val="32"/>
        </w:rPr>
        <w:t>学期教学耗材采购</w:t>
      </w:r>
      <w:r>
        <w:rPr>
          <w:rFonts w:ascii="Arial" w:hAnsi="Arial" w:cs="Arial"/>
          <w:b/>
          <w:sz w:val="28"/>
          <w:szCs w:val="32"/>
        </w:rPr>
        <w:t>询价采购公告</w:t>
      </w:r>
    </w:p>
    <w:p w14:paraId="3E11821C">
      <w:pPr>
        <w:widowControl/>
        <w:spacing w:after="200" w:line="276" w:lineRule="auto"/>
        <w:ind w:firstLine="1100" w:firstLineChars="500"/>
        <w:jc w:val="left"/>
        <w:rPr>
          <w:rFonts w:ascii="Arial" w:hAnsi="Arial" w:cs="Arial"/>
          <w:kern w:val="0"/>
          <w:sz w:val="22"/>
          <w:szCs w:val="24"/>
          <w:lang w:bidi="en-US"/>
        </w:rPr>
      </w:pPr>
      <w:r>
        <w:rPr>
          <w:rFonts w:ascii="Arial" w:hAnsi="Arial" w:cs="Arial"/>
          <w:kern w:val="0"/>
          <w:sz w:val="22"/>
          <w:szCs w:val="24"/>
          <w:lang w:bidi="en-US"/>
        </w:rPr>
        <w:t>采购编号：</w:t>
      </w:r>
      <w:r>
        <w:rPr>
          <w:rFonts w:ascii="Arial" w:hAnsi="Arial" w:cs="Arial"/>
          <w:b/>
          <w:kern w:val="0"/>
          <w:sz w:val="22"/>
          <w:szCs w:val="24"/>
          <w:lang w:bidi="en-US"/>
        </w:rPr>
        <w:t>LZPU2025-</w:t>
      </w:r>
      <w:r>
        <w:rPr>
          <w:rFonts w:hint="eastAsia" w:ascii="Arial" w:hAnsi="Arial" w:cs="Arial"/>
          <w:b/>
          <w:kern w:val="0"/>
          <w:sz w:val="22"/>
          <w:szCs w:val="24"/>
          <w:lang w:val="en-US" w:eastAsia="zh-CN" w:bidi="en-US"/>
        </w:rPr>
        <w:t xml:space="preserve">26 </w:t>
      </w:r>
      <w:r>
        <w:rPr>
          <w:rFonts w:ascii="Arial" w:hAnsi="Arial" w:cs="Arial"/>
          <w:b/>
          <w:kern w:val="0"/>
          <w:sz w:val="22"/>
          <w:szCs w:val="24"/>
          <w:lang w:bidi="en-US"/>
        </w:rPr>
        <w:t xml:space="preserve"> </w:t>
      </w:r>
      <w:r>
        <w:rPr>
          <w:rFonts w:ascii="Arial" w:hAnsi="Arial" w:cs="Arial"/>
          <w:kern w:val="0"/>
          <w:sz w:val="22"/>
          <w:szCs w:val="24"/>
          <w:lang w:bidi="en-US"/>
        </w:rPr>
        <w:t xml:space="preserve">            发布日期：</w:t>
      </w:r>
      <w:r>
        <w:rPr>
          <w:rFonts w:hint="eastAsia" w:ascii="Arial" w:hAnsi="Arial" w:cs="Arial"/>
          <w:b/>
          <w:kern w:val="0"/>
          <w:sz w:val="22"/>
          <w:szCs w:val="24"/>
          <w:lang w:bidi="en-US"/>
        </w:rPr>
        <w:t>2025年</w:t>
      </w:r>
      <w:r>
        <w:rPr>
          <w:rFonts w:hint="eastAsia" w:ascii="Arial" w:hAnsi="Arial" w:cs="Arial"/>
          <w:b/>
          <w:kern w:val="0"/>
          <w:sz w:val="22"/>
          <w:szCs w:val="24"/>
          <w:lang w:val="en-US" w:eastAsia="zh-CN" w:bidi="en-US"/>
        </w:rPr>
        <w:t>8</w:t>
      </w:r>
      <w:r>
        <w:rPr>
          <w:rFonts w:hint="eastAsia" w:ascii="Arial" w:hAnsi="Arial" w:cs="Arial"/>
          <w:b/>
          <w:kern w:val="0"/>
          <w:sz w:val="22"/>
          <w:szCs w:val="24"/>
          <w:lang w:bidi="en-US"/>
        </w:rPr>
        <w:t>月</w:t>
      </w:r>
      <w:r>
        <w:rPr>
          <w:rFonts w:hint="eastAsia" w:ascii="Arial" w:hAnsi="Arial" w:cs="Arial"/>
          <w:b/>
          <w:kern w:val="0"/>
          <w:sz w:val="22"/>
          <w:szCs w:val="24"/>
          <w:lang w:val="en-US" w:eastAsia="zh-CN" w:bidi="en-US"/>
        </w:rPr>
        <w:t>20</w:t>
      </w:r>
      <w:r>
        <w:rPr>
          <w:rFonts w:hint="eastAsia" w:ascii="Arial" w:hAnsi="Arial" w:cs="Arial"/>
          <w:b/>
          <w:kern w:val="0"/>
          <w:sz w:val="22"/>
          <w:szCs w:val="24"/>
          <w:lang w:bidi="en-US"/>
        </w:rPr>
        <w:t>日</w:t>
      </w:r>
    </w:p>
    <w:p w14:paraId="770A4661">
      <w:pPr>
        <w:numPr>
          <w:ilvl w:val="0"/>
          <w:numId w:val="1"/>
        </w:numPr>
        <w:spacing w:line="520" w:lineRule="exact"/>
        <w:rPr>
          <w:rFonts w:ascii="Arial" w:hAnsi="Arial" w:cs="Arial"/>
          <w:kern w:val="0"/>
          <w:sz w:val="24"/>
          <w:szCs w:val="28"/>
          <w:lang w:bidi="en-US"/>
        </w:rPr>
      </w:pPr>
      <w:r>
        <w:rPr>
          <w:rFonts w:ascii="Arial" w:hAnsi="Arial" w:cs="Arial"/>
          <w:bCs/>
          <w:kern w:val="0"/>
          <w:sz w:val="24"/>
          <w:szCs w:val="28"/>
          <w:lang w:bidi="en-US"/>
        </w:rPr>
        <w:t>项目名称：</w:t>
      </w:r>
      <w:r>
        <w:rPr>
          <w:rFonts w:hint="eastAsia" w:ascii="宋体" w:hAnsi="宋体" w:cs="宋体"/>
          <w:sz w:val="24"/>
          <w:szCs w:val="24"/>
        </w:rPr>
        <w:t>汽车工程学院202</w:t>
      </w:r>
      <w:r>
        <w:rPr>
          <w:rFonts w:hint="eastAsia" w:ascii="宋体" w:hAnsi="宋体" w:cs="宋体"/>
          <w:sz w:val="24"/>
          <w:szCs w:val="24"/>
          <w:lang w:val="en-US" w:eastAsia="zh-CN"/>
        </w:rPr>
        <w:t>5</w:t>
      </w:r>
      <w:r>
        <w:rPr>
          <w:rFonts w:hint="eastAsia" w:ascii="宋体" w:hAnsi="宋体" w:cs="宋体"/>
          <w:sz w:val="24"/>
          <w:szCs w:val="24"/>
        </w:rPr>
        <w:t>-202</w:t>
      </w:r>
      <w:r>
        <w:rPr>
          <w:rFonts w:hint="eastAsia" w:ascii="宋体" w:hAnsi="宋体" w:cs="宋体"/>
          <w:sz w:val="24"/>
          <w:szCs w:val="24"/>
          <w:lang w:val="en-US" w:eastAsia="zh-CN"/>
        </w:rPr>
        <w:t>6上</w:t>
      </w:r>
      <w:r>
        <w:rPr>
          <w:rFonts w:hint="eastAsia" w:ascii="宋体" w:hAnsi="宋体" w:cs="宋体"/>
          <w:sz w:val="24"/>
          <w:szCs w:val="24"/>
        </w:rPr>
        <w:t>学期教学耗材采购</w:t>
      </w:r>
    </w:p>
    <w:p w14:paraId="3E1AEF5B">
      <w:pPr>
        <w:numPr>
          <w:ilvl w:val="0"/>
          <w:numId w:val="1"/>
        </w:numPr>
        <w:spacing w:line="520" w:lineRule="exact"/>
        <w:rPr>
          <w:rFonts w:ascii="Arial" w:hAnsi="Arial" w:cs="Arial"/>
          <w:kern w:val="0"/>
          <w:sz w:val="24"/>
          <w:szCs w:val="28"/>
          <w:lang w:bidi="en-US"/>
        </w:rPr>
      </w:pPr>
      <w:r>
        <w:rPr>
          <w:rFonts w:ascii="Arial" w:hAnsi="Arial" w:cs="Arial"/>
          <w:bCs/>
          <w:kern w:val="0"/>
          <w:sz w:val="24"/>
          <w:szCs w:val="28"/>
          <w:lang w:bidi="en-US"/>
        </w:rPr>
        <w:t>询价采购项目预算金额：（人民币大写</w:t>
      </w:r>
      <w:r>
        <w:rPr>
          <w:rFonts w:hint="eastAsia" w:ascii="Arial" w:hAnsi="Arial" w:cs="Arial"/>
          <w:bCs/>
          <w:kern w:val="0"/>
          <w:sz w:val="24"/>
          <w:szCs w:val="28"/>
          <w:lang w:val="en-US" w:eastAsia="zh-CN" w:bidi="en-US"/>
        </w:rPr>
        <w:t>)玖万叁仟壹佰元整</w:t>
      </w:r>
      <w:r>
        <w:rPr>
          <w:rFonts w:ascii="Arial" w:hAnsi="Arial" w:cs="Arial"/>
          <w:kern w:val="0"/>
          <w:sz w:val="24"/>
          <w:szCs w:val="28"/>
          <w:lang w:bidi="en-US"/>
        </w:rPr>
        <w:t>（¥</w:t>
      </w:r>
      <w:r>
        <w:rPr>
          <w:rFonts w:hint="eastAsia" w:ascii="Arial" w:hAnsi="Arial" w:cs="Arial"/>
          <w:kern w:val="0"/>
          <w:sz w:val="24"/>
          <w:szCs w:val="28"/>
          <w:lang w:val="en-US" w:eastAsia="zh-CN" w:bidi="en-US"/>
        </w:rPr>
        <w:t>93100</w:t>
      </w:r>
      <w:r>
        <w:rPr>
          <w:rFonts w:hint="eastAsia" w:ascii="Arial" w:hAnsi="Arial" w:cs="Arial"/>
          <w:kern w:val="0"/>
          <w:sz w:val="24"/>
          <w:szCs w:val="28"/>
          <w:lang w:bidi="en-US"/>
        </w:rPr>
        <w:t>.00</w:t>
      </w:r>
      <w:r>
        <w:rPr>
          <w:rFonts w:ascii="Arial" w:hAnsi="Arial" w:cs="Arial"/>
          <w:kern w:val="0"/>
          <w:sz w:val="24"/>
          <w:szCs w:val="28"/>
          <w:lang w:bidi="en-US"/>
        </w:rPr>
        <w:t>）</w:t>
      </w:r>
    </w:p>
    <w:p w14:paraId="7C976AFB">
      <w:pPr>
        <w:numPr>
          <w:ilvl w:val="0"/>
          <w:numId w:val="1"/>
        </w:numPr>
        <w:spacing w:line="520" w:lineRule="exact"/>
        <w:rPr>
          <w:rFonts w:ascii="Arial" w:hAnsi="Arial" w:cs="Arial"/>
          <w:bCs/>
          <w:kern w:val="0"/>
          <w:sz w:val="24"/>
          <w:szCs w:val="28"/>
          <w:lang w:bidi="en-US"/>
        </w:rPr>
      </w:pPr>
      <w:r>
        <w:rPr>
          <w:rFonts w:hint="eastAsia" w:ascii="Arial" w:hAnsi="Arial" w:cs="Arial"/>
          <w:bCs/>
          <w:kern w:val="0"/>
          <w:sz w:val="24"/>
          <w:szCs w:val="28"/>
          <w:lang w:bidi="en-US"/>
        </w:rPr>
        <w:t>评标方法：最低评标价法</w:t>
      </w:r>
      <w:r>
        <w:rPr>
          <w:rFonts w:hint="eastAsia" w:ascii="宋体" w:hAnsi="宋体" w:cs="Arial"/>
          <w:bCs/>
          <w:kern w:val="0"/>
          <w:sz w:val="24"/>
          <w:szCs w:val="28"/>
          <w:lang w:bidi="en-US"/>
        </w:rPr>
        <w:t xml:space="preserve"> </w:t>
      </w:r>
    </w:p>
    <w:p w14:paraId="2F7636CB">
      <w:pPr>
        <w:numPr>
          <w:ilvl w:val="0"/>
          <w:numId w:val="1"/>
        </w:numPr>
        <w:rPr>
          <w:rFonts w:ascii="Arial" w:hAnsi="Arial" w:cs="Arial"/>
          <w:bCs/>
          <w:kern w:val="0"/>
          <w:sz w:val="24"/>
          <w:szCs w:val="28"/>
          <w:lang w:bidi="en-US"/>
        </w:rPr>
      </w:pPr>
      <w:r>
        <w:rPr>
          <w:rFonts w:ascii="Arial" w:hAnsi="Arial" w:cs="Arial"/>
          <w:bCs/>
          <w:kern w:val="0"/>
          <w:sz w:val="24"/>
          <w:szCs w:val="28"/>
          <w:lang w:bidi="en-US"/>
        </w:rPr>
        <w:t>采购</w:t>
      </w:r>
      <w:r>
        <w:rPr>
          <w:rFonts w:hint="eastAsia" w:ascii="Arial" w:hAnsi="Arial" w:cs="Arial"/>
          <w:bCs/>
          <w:kern w:val="0"/>
          <w:sz w:val="24"/>
          <w:szCs w:val="28"/>
          <w:lang w:bidi="en-US"/>
        </w:rPr>
        <w:t>要</w:t>
      </w:r>
      <w:r>
        <w:rPr>
          <w:rFonts w:ascii="Arial" w:hAnsi="Arial" w:cs="Arial"/>
          <w:bCs/>
          <w:kern w:val="0"/>
          <w:sz w:val="24"/>
          <w:szCs w:val="28"/>
          <w:lang w:bidi="en-US"/>
        </w:rPr>
        <w:t>求</w:t>
      </w:r>
    </w:p>
    <w:p w14:paraId="20986D3C">
      <w:pPr>
        <w:pStyle w:val="6"/>
        <w:rPr>
          <w:rFonts w:hint="eastAsia"/>
        </w:rPr>
      </w:pPr>
      <w:r>
        <w:rPr>
          <w:rFonts w:hint="eastAsia"/>
          <w:b/>
          <w:color w:val="FF0000"/>
          <w:highlight w:val="yellow"/>
        </w:rPr>
        <w:t>说明：</w:t>
      </w:r>
      <w:r>
        <w:rPr>
          <w:rFonts w:hint="eastAsia"/>
        </w:rPr>
        <w:t>项目所有参数及商务要求为实质性响应内容，评审时报价人的响应内容发生负偏离一项（含）以上的，视为报价无效。报价人应对照参数要求逐条作明确的报价响应，并在</w:t>
      </w:r>
      <w:r>
        <w:rPr>
          <w:rFonts w:hint="eastAsia"/>
          <w:u w:val="single"/>
        </w:rPr>
        <w:t>“商务、技术响应、偏离情况说明表”</w:t>
      </w:r>
      <w:r>
        <w:rPr>
          <w:rFonts w:hint="eastAsia"/>
        </w:rPr>
        <w:t>中作出偏离说明。</w:t>
      </w:r>
    </w:p>
    <w:tbl>
      <w:tblPr>
        <w:tblStyle w:val="13"/>
        <w:tblW w:w="1018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0"/>
        <w:gridCol w:w="1663"/>
        <w:gridCol w:w="5748"/>
        <w:gridCol w:w="828"/>
        <w:gridCol w:w="984"/>
      </w:tblGrid>
      <w:tr w14:paraId="4353E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C8DB7F">
            <w:pPr>
              <w:widowControl/>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b/>
                <w:bCs/>
                <w:kern w:val="0"/>
                <w:sz w:val="24"/>
                <w:szCs w:val="24"/>
                <w:lang w:bidi="ar"/>
              </w:rPr>
              <w:t>序号</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E8FB35">
            <w:pPr>
              <w:widowControl/>
              <w:jc w:val="center"/>
              <w:textAlignment w:val="bottom"/>
              <w:rPr>
                <w:rFonts w:ascii="Arial" w:hAnsi="Arial" w:cs="Arial"/>
                <w:i w:val="0"/>
                <w:iCs w:val="0"/>
                <w:color w:val="000000"/>
                <w:sz w:val="20"/>
                <w:szCs w:val="20"/>
                <w:u w:val="none"/>
              </w:rPr>
            </w:pPr>
            <w:r>
              <w:rPr>
                <w:rFonts w:hint="eastAsia" w:ascii="宋体" w:hAnsi="宋体" w:eastAsia="宋体" w:cs="宋体"/>
                <w:b/>
                <w:bCs/>
                <w:kern w:val="0"/>
                <w:sz w:val="24"/>
                <w:szCs w:val="24"/>
                <w:lang w:bidi="ar"/>
              </w:rPr>
              <w:t>名称</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33C8E3">
            <w:pPr>
              <w:widowControl/>
              <w:jc w:val="center"/>
              <w:textAlignment w:val="bottom"/>
              <w:rPr>
                <w:rFonts w:hint="default" w:ascii="Arial" w:hAnsi="Arial" w:cs="Arial"/>
                <w:i w:val="0"/>
                <w:iCs w:val="0"/>
                <w:color w:val="000000"/>
                <w:sz w:val="20"/>
                <w:szCs w:val="20"/>
                <w:u w:val="none"/>
              </w:rPr>
            </w:pPr>
            <w:r>
              <w:rPr>
                <w:rFonts w:hint="eastAsia" w:ascii="宋体" w:hAnsi="宋体" w:eastAsia="宋体" w:cs="宋体"/>
                <w:b/>
                <w:bCs/>
                <w:kern w:val="0"/>
                <w:sz w:val="24"/>
                <w:szCs w:val="24"/>
                <w:lang w:bidi="ar"/>
              </w:rPr>
              <w:t>参数要求</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03F7D3">
            <w:pPr>
              <w:widowControl/>
              <w:jc w:val="center"/>
              <w:textAlignment w:val="bottom"/>
              <w:rPr>
                <w:rFonts w:hint="default" w:ascii="Arial" w:hAnsi="Arial" w:cs="Arial"/>
                <w:i w:val="0"/>
                <w:iCs w:val="0"/>
                <w:color w:val="000000"/>
                <w:sz w:val="20"/>
                <w:szCs w:val="20"/>
                <w:u w:val="none"/>
              </w:rPr>
            </w:pPr>
            <w:r>
              <w:rPr>
                <w:rFonts w:hint="eastAsia" w:ascii="宋体" w:hAnsi="宋体" w:eastAsia="宋体" w:cs="宋体"/>
                <w:b/>
                <w:bCs/>
                <w:kern w:val="0"/>
                <w:sz w:val="24"/>
                <w:szCs w:val="24"/>
                <w:lang w:bidi="ar"/>
              </w:rPr>
              <w:t>单位</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542E92C">
            <w:pPr>
              <w:widowControl/>
              <w:jc w:val="center"/>
              <w:textAlignment w:val="bottom"/>
              <w:rPr>
                <w:rFonts w:hint="default" w:ascii="Arial" w:hAnsi="Arial" w:cs="Arial"/>
                <w:i w:val="0"/>
                <w:iCs w:val="0"/>
                <w:color w:val="000000"/>
                <w:sz w:val="20"/>
                <w:szCs w:val="20"/>
                <w:u w:val="none"/>
              </w:rPr>
            </w:pPr>
            <w:r>
              <w:rPr>
                <w:rFonts w:hint="eastAsia" w:ascii="宋体" w:hAnsi="宋体" w:eastAsia="宋体" w:cs="宋体"/>
                <w:b/>
                <w:bCs/>
                <w:kern w:val="0"/>
                <w:sz w:val="24"/>
                <w:szCs w:val="24"/>
                <w:lang w:bidi="ar"/>
              </w:rPr>
              <w:t>数量</w:t>
            </w:r>
          </w:p>
        </w:tc>
      </w:tr>
      <w:tr w14:paraId="31E37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60653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08B9E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碳弧气刨碳棒（钣金专用）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D1D06B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1.材质：石墨镀铜圆碳棒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2.尺寸：直径φ≧10mm，长度≧335mm/支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3.适用于直流气刨枪专用钣金修复</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A1900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AA961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0A50D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5278E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2B36F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镀锌铁丝</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3767FA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1.材质：镀锌铁丝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2.规格：国标10＃（φ≧3.4mm）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0F2F7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斤</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A28B3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55A6D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E1F54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5B06E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彩色自喷漆</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0D658B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1.规格：重量≧235g/瓶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2.绿色8瓶，黑色8瓶、浅灰色8瓶、暗红色8瓶，清漆8瓶；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72941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4F748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r>
      <w:tr w14:paraId="7861A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01FE0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71910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橡胶车轮</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29B01D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2.直径≧78mm，轮宽≧29mm，中间安装孔直径≧3mm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2791F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86062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r>
      <w:tr w14:paraId="7FE1C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8D10B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D6017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制冷剂</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B0CDF8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1.材质：高纯度R134A制冷剂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2.重量≧13.6KG/瓶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6EEAD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AEB3D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r>
      <w:tr w14:paraId="6BE64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0FFF1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33BE3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荧光检漏套装</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1F5071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汽车空调荧光剂检漏工具套装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一套包含：R12适配器×1、电池×3、R-134A适配器×1、防紫外线眼镜×1、荧光清洗剂×1、紫外线LED灯×1、注射器×1、通用型A/C荧光剂 (超浓缩荧光剂) ×1</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4B08A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182BF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A60E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2CBC1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010B1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随车充电枪</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27B6A2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1.配五菱宏光MINI原装2KW充电枪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2.电源方式：交流电，接口数量：单头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3.外壳材质：PVC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4.额定功率：2500KW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5.额定电流：10A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6.输入电压220V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7.线缆长度≧2米</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5CF00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2DCE1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9F74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AC5B7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0DCFB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拆焊台</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F8F04D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智能大屏二合一拆焊台19件套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套件包含：电烙铁套件×1；清洁球×1；元件盒×1；静电绳×1；助焊膏×1；电子剪×1；风枪嘴×1；焊锡丝×1；松香×1；镊子×3;吸焊器×1；烙铁头×3；发热芯×1；焊油×1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风枪功率：900W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烙铁功率：60W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气流类型：无刷风机柔和风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气流量：120L/min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风枪温度：100-500C/212-932°F</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烙铁温度：200-480°C/392-896°F</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USB输出:DC 5V/1A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风枪头：5mm/8mm/10mm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数显屏幕尺寸≧3寸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拆焊台尺寸：长×宽×高≧160mm×132mm×94mm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EA5E4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100B3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70B6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F6224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81108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色母-黑色</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D9985C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可选品牌：巴斯夫、庞贝捷、多利莱。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型号：GDL-DL-1K-51/1L-C3；黑色，单组分1K，1升/罐。</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6AC4D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罐</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7177A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0807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957B4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9F0C3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色母-白色</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3B9423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可选品牌：巴斯夫、庞贝捷、多利莱。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型号：GDL-DL-1K-91/1L-C3；白色，单组分1K，1升/罐。</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57EBC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罐</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D830D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4D14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70420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7F4A6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色母-红色</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93CEC9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可选品牌：巴斯夫、庞贝捷、多利莱。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型号：GDL-DL-1K-70/1L-C3；红色，单组分1K，1升/罐。</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F942B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罐</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8D2CC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37FE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97324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E7C13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色母-黄色</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AC4602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可选品牌：巴斯夫、庞贝捷、多利莱。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型号：GDL-DL-1K-67N/1L-C3；黄色，单组分1K，1升/罐。</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805D0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罐</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8ECC7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C546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27385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5D753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色母-蓝色</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B1834A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可选品牌：巴斯夫、庞贝捷、多利莱。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型号：GDL-DL-1K-57/1L-C3；蓝色，单组分1K，1升/罐。</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9F247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罐</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7D860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071A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6ABF4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BFA0D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底色漆调和树脂</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87AA1F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可选品牌：巴斯夫、庞贝捷、多利莱。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型号：GDL-DB150/4L-C3；底色漆专用，4升/罐</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E50F8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罐</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5F846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22DA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77DFA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ABC46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标准稀释剂</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847612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可选品牌：巴斯夫、庞贝捷、多利莱。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型号：GDL-DN-320/4L-C3；标准型，4升/罐。</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D3DCA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罐</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D2146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EBF9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87B83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F840D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填眼原子灰</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39E7173">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可选品牌：巴斯夫、庞贝捷、莱顺。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型号：单组份510-200G；</w:t>
            </w:r>
          </w:p>
          <w:p w14:paraId="1457E495">
            <w:pPr>
              <w:keepNext w:val="0"/>
              <w:keepLines w:val="0"/>
              <w:widowControl/>
              <w:suppressLineNumbers w:val="0"/>
              <w:jc w:val="left"/>
              <w:textAlignment w:val="top"/>
              <w:rPr>
                <w:color w:val="auto"/>
              </w:rPr>
            </w:pPr>
            <w:r>
              <w:rPr>
                <w:rFonts w:hint="eastAsia" w:ascii="宋体" w:hAnsi="宋体" w:eastAsia="宋体" w:cs="宋体"/>
                <w:i w:val="0"/>
                <w:iCs w:val="0"/>
                <w:color w:val="auto"/>
                <w:kern w:val="0"/>
                <w:sz w:val="20"/>
                <w:szCs w:val="20"/>
                <w:u w:val="none"/>
                <w:lang w:val="en-US" w:eastAsia="zh-CN" w:bidi="ar"/>
              </w:rPr>
              <w:t>材质类型：单组份1K，</w:t>
            </w:r>
          </w:p>
          <w:p w14:paraId="10F1006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eastAsia="宋体"/>
                <w:color w:val="auto"/>
                <w:lang w:val="en-US" w:eastAsia="zh-CN"/>
              </w:rPr>
              <w:t>规格：</w:t>
            </w:r>
            <w:r>
              <w:rPr>
                <w:rFonts w:hint="eastAsia" w:ascii="宋体" w:hAnsi="宋体" w:eastAsia="宋体" w:cs="宋体"/>
                <w:i w:val="0"/>
                <w:iCs w:val="0"/>
                <w:color w:val="auto"/>
                <w:kern w:val="0"/>
                <w:sz w:val="20"/>
                <w:szCs w:val="20"/>
                <w:u w:val="none"/>
                <w:lang w:val="en-US" w:eastAsia="zh-CN" w:bidi="ar"/>
              </w:rPr>
              <w:t>200g/支。</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D0CDE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7C670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3FBC9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4136F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A867C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镜面研磨蜡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CAA303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可选品牌：巴斯夫、庞贝捷、PPG。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型号：三合一蜡BX-S985/1K-C3；单组分1K，粗蜡中蜡幼蜡混合，1KG/每罐。</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59F68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罐</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60F98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4C91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D6908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D6DA3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研磨水砂纸</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92AD60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可选品牌：巴斯夫、庞贝捷、韩国鹰牌。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型号：Cw2000-2c；尺寸：≧长23cm*宽28cm；研磨水砂纸，2000目。</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C4991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DDD9A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2DA3E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C092F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00AF6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抛光水砂纸</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C0B488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可选品牌：巴斯夫、庞贝捷</w:t>
            </w:r>
            <w:r>
              <w:rPr>
                <w:rFonts w:hint="eastAsia" w:ascii="宋体" w:hAnsi="宋体" w:eastAsia="宋体" w:cs="宋体"/>
                <w:i w:val="0"/>
                <w:iCs w:val="0"/>
                <w:color w:val="auto"/>
                <w:kern w:val="0"/>
                <w:sz w:val="20"/>
                <w:szCs w:val="20"/>
                <w:u w:val="none"/>
                <w:lang w:val="en-US" w:eastAsia="zh-CN" w:bidi="ar"/>
              </w:rPr>
              <w:t>、韩国鹰牌。</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型号：3M 401Q-P2000,尺寸：≧长139mmx宽228mm，2000目。 </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4D00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2344E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1E94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2EC10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029EF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祛漆洗手膏</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73A9D6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可选品牌：巴斯夫、庞贝捷、奇沃斯。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容量≧350毫升/支。</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A4F6A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22F59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CE7D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CADEC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B7CF9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天那水</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7AFE5D8">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可选品牌：巴斯夫、庞贝捷、众彩         </w:t>
            </w:r>
          </w:p>
          <w:p w14:paraId="6DF66E3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型号：汽车专用稀释剂，8公斤/桶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6F415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98C4A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613F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B22C4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2FC56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底漆固化剂</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3C9EFA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可选品牌：巴斯夫、庞贝捷、诺思。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型号：HCW-407/1L-C3；双组份，1升/罐。</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D38AE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罐</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FCB6A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0398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AA9A1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1EA95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冷轧钢板1</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9E506AE">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材质：Q235钢板（碳素结构钢）,尺寸：≧长×宽×厚 100mm×30mm×0.8mm。         </w:t>
            </w:r>
          </w:p>
          <w:p w14:paraId="27FD4C4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技术要求：板面平整无锈蚀、毛刺等缺陷，四边平直（直线度0.5mm以内）。   </w:t>
            </w:r>
          </w:p>
          <w:p w14:paraId="74D9D95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包装要求：每50片独立包装，板件自验收合格并交付使用之日起3个月内不生锈。</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E6FCE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FF9E4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7742C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DB358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B4281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冷轧钢板2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0E46CBF">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材质：Q235钢板（碳素结构钢）,尺寸：≧长×宽×厚100mm×60mm×0.8mm。       </w:t>
            </w:r>
          </w:p>
          <w:p w14:paraId="02AAA10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技术要求：板面平整无锈蚀、毛刺等缺陷，四边平直（直线度0.5mm以内）。 </w:t>
            </w:r>
          </w:p>
          <w:p w14:paraId="6CDAF9E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包装要求：每50片独立包装，板件自验收合格并交付使用之日起3个月内不生锈。</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5B30B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F3020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3049B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D6429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5A2BF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防护口罩</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0C9A84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KN95自吸过滤呼吸阀，头戴式，独立装，能防焊接工业粉尘</w:t>
            </w:r>
          </w:p>
          <w:p w14:paraId="16B22F6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auto"/>
                <w:kern w:val="0"/>
                <w:sz w:val="20"/>
                <w:szCs w:val="20"/>
                <w:u w:val="none"/>
                <w:lang w:val="en-US" w:eastAsia="zh-CN" w:bidi="ar"/>
              </w:rPr>
              <w:t>符合国家符合国家强制性标准</w:t>
            </w:r>
            <w:r>
              <w:rPr>
                <w:rFonts w:hint="default" w:ascii="宋体" w:hAnsi="宋体" w:eastAsia="宋体" w:cs="宋体"/>
                <w:i w:val="0"/>
                <w:iCs w:val="0"/>
                <w:color w:val="auto"/>
                <w:kern w:val="0"/>
                <w:sz w:val="20"/>
                <w:szCs w:val="20"/>
                <w:u w:val="none"/>
                <w:lang w:val="en-US" w:eastAsia="zh-CN" w:bidi="ar"/>
              </w:rPr>
              <w:t>GB 2626-2019</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F7D88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5B408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250</w:t>
            </w:r>
          </w:p>
        </w:tc>
      </w:tr>
      <w:tr w14:paraId="73274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B6E95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2E9D0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美纹纸胶带</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5FC7E2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1.材质：美纹纸胶带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2.每卷尺寸：宽×长≧5mm×50000mm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0E484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57C4E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A08C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DF0F3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24B10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百分表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7613DC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参数：0-10mm量程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尺寸：长×宽×高≧60mm x60mmx100mm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表盘直径≧58mm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5231C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CE527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4C2C4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AAD56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B34FE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机械百分表头</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906264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机械百分表表头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尺寸：表盘直径≧58mm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测量范围：0-10mm ，分度值：0.01mm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7337D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18A25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1CC8E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46861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28125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百分表针加长杆</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B00F3B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内外螺纹M2.5,测量杆直径：4.5mm，直杆长度≧100mm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材质：不锈钢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AC855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6C2D1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7AE21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ED551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8A00F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磁力表座</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37ED945">
            <w:pPr>
              <w:keepNext w:val="0"/>
              <w:keepLines w:val="0"/>
              <w:widowControl/>
              <w:suppressLineNumbers w:val="0"/>
              <w:jc w:val="left"/>
              <w:textAlignment w:val="top"/>
              <w:rPr>
                <w:rFonts w:hint="eastAsia"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底座尺寸：长×宽×高≧60mm x50mmx100mm</w:t>
            </w:r>
          </w:p>
          <w:p w14:paraId="63D63A5D">
            <w:pPr>
              <w:pStyle w:val="6"/>
              <w:rPr>
                <w:rFonts w:hint="default" w:eastAsiaTheme="minorEastAsia"/>
                <w:lang w:val="en-US" w:eastAsia="zh-CN"/>
              </w:rPr>
            </w:pPr>
            <w:r>
              <w:rPr>
                <w:rFonts w:hint="eastAsia" w:ascii="宋体" w:hAnsi="宋体" w:eastAsia="宋体" w:cs="宋体"/>
                <w:i w:val="0"/>
                <w:iCs w:val="0"/>
                <w:color w:val="auto"/>
                <w:kern w:val="0"/>
                <w:sz w:val="20"/>
                <w:szCs w:val="20"/>
                <w:u w:val="none"/>
                <w:lang w:val="en-US" w:eastAsia="zh-CN" w:bidi="ar"/>
              </w:rPr>
              <w:t>材质：不锈钢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5862B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E191B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1D958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24825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5D6DB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剥线钳</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423CE10">
            <w:pPr>
              <w:keepNext w:val="0"/>
              <w:keepLines w:val="0"/>
              <w:widowControl/>
              <w:numPr>
                <w:ilvl w:val="0"/>
                <w:numId w:val="2"/>
              </w:numPr>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可选品牌：世达，名匠，泰力</w:t>
            </w:r>
          </w:p>
          <w:p w14:paraId="1A99C16A">
            <w:pPr>
              <w:keepNext w:val="0"/>
              <w:keepLines w:val="0"/>
              <w:widowControl/>
              <w:numPr>
                <w:ilvl w:val="0"/>
                <w:numId w:val="0"/>
              </w:numPr>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2.多功能自动剥线钳，带剪线、压接功能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3.长度≧207mm 宽度≧100mm（握把端）/50mm(钳口端)。</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96AA2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C9568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AE5B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79CE9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FC690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车窗升降开关（带座）</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0D7353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1.5脚单窗型，车窗升降开关（高品质款），带插座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2.塑料材质，黑色，内部铜质触点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3.尺寸：面板长×宽≧25mm×44mm。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底部长×宽≧20mm×33mm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E2E3A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9EB1B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1D988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F6F06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A2CBD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汽车保险座（带线）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EE7348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1.中号保险座，含30A中号保险，带导线，带帽防水型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2.尺寸：宽≧41mm（下端）/≧32mm（上端），高≧35mm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3.导线长度≧200mm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421CA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C1AB4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544AD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19A0D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8FBF0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汽车保险座（带线）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20EBBF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1.中号保险座，含30A小号保险，带导线，带帽防水型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2.尺寸：宽≧39mm（下端）/≧17mm（上端），高≧25mm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3.导线长度≧200mm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69ED5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35C86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762B7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A71EE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1D8B0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汽车尾灯灯座</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E838C8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适配T10全玻灯泡。带导线，导线长≥100mm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C809A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FBE6D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7B13A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68B13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483E7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电源夹</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D12381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开口鳄鱼夹，长度≥120mm，纯铜，承受电流≥100A，红色/黑色绝缘层各5只</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E3824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1D895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5271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0721C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1186E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电源夹</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2CB76F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开口鳄鱼夹，长度≥50mm，纯铜，承受电流≥10A，塑料把为红色</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068C9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B3A04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609AF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C582F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917A8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发动机舱保险盒</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CFEFC9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1.配宝骏630车型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2.尺寸：长×宽×高≧200mm x100mm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BA139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598C6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0F8DF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35BED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CC3E8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保险丝1</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0B5808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型号：小号15A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规格：100个/盒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尺寸：长×宽≧16.5mm x11mm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F9B2A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B8520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23FC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59035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6EB6B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保险丝2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F6CA5B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型号：小号25A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规格：100个/盒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尺寸：长×宽≧16.5mm x11mm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13429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CF5B4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50F2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60634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A2E9C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保险丝3</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569F57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型号：中号40A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规格：100个/盒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尺寸：长×宽≧19mm×19mm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01592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5935F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AAEA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9EB9C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96417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小号+中号保险丝</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E42881A">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小号保险尺寸：长×宽≧11mm×17mm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中号保险尺寸：长×宽≧19mm×19mm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w:t>
            </w:r>
          </w:p>
          <w:p w14:paraId="0028C2B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小号：5A、7.5A、10A、25A、30A、40A各5片，15A、20A各10片，</w:t>
            </w:r>
          </w:p>
          <w:p w14:paraId="12B1CFC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中号：5A、7.5A、10A、25A、30A、40A各5片，15A、20A各10片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100片/盒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88846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97B9A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B8A2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91777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89CD4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方型保险丝1</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0D0EB7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型号：方形长款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参数：20A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尺寸：长×宽×高≧12mm x10mmx16mm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5ADE0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68666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99CD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C0F16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B8E39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方型保险丝2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43BD0F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型号：方形长款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参数：40A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尺寸：长×宽×高≧12mm x10mmx16mm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3332C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21D2A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9048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ECB10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61369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汽车继电器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9DFA68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配五菱宝骏630车型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型号：24539199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参数：12VDC 35A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尺寸：长≧27.5mm,宽≧27.5mm,壳体高≧24.5mm；插脚高≧11mm，插脚脚宽≧2.8mm;壳体可拆卸</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6A1DD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7ACB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399F3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D11FF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3C0E2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汽车继电器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10BEAD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配五菱宝骏630车型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型号：24539201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参数：12VDC 35A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尺寸：长≧22.3mm,宽≧14.8mm,壳体高≧24.5mm；插脚高≧11mm，插脚脚宽≧2.8mm;壳体可拆卸</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2CA9D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F51EA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53932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7A653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6AC48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汽车火花塞</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F34CD7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配五菱宝骏630车型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型号：B15发动机，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材料：绝缘材料，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参数：使用寿命≥5000次 </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16105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FAC3A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7510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A7D710">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1EB737">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螺栓</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7F0DCC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M8粗牙六角螺栓带弹簧垫圈和平垫组合件，中碳钢材质外表着黑漆或镀彩锌，强度等级8.8，L=25mm，dc=22mm,d2=13.5mm,h=1.62mm。</w:t>
            </w:r>
          </w:p>
          <w:p w14:paraId="15FA211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drawing>
                <wp:inline distT="0" distB="0" distL="114300" distR="114300">
                  <wp:extent cx="2609850" cy="815340"/>
                  <wp:effectExtent l="0" t="0" r="1143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2609850" cy="815340"/>
                          </a:xfrm>
                          <a:prstGeom prst="rect">
                            <a:avLst/>
                          </a:prstGeom>
                          <a:noFill/>
                          <a:ln>
                            <a:noFill/>
                          </a:ln>
                        </pic:spPr>
                      </pic:pic>
                    </a:graphicData>
                  </a:graphic>
                </wp:inline>
              </w:drawing>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729E9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35D3DF">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600</w:t>
            </w:r>
          </w:p>
        </w:tc>
      </w:tr>
      <w:tr w14:paraId="535E2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B8DC8E">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22674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螺母</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975B135">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M8粗牙六角螺母带可动法兰，中碳钢材质外表镀彩锌，强度等级8.8，法兰直径Dc=21.88mm，带法兰高度k=9.88mm，螺母e=13.48mm，s=11.8mm。零件号：MS440523</w:t>
            </w:r>
          </w:p>
          <w:p w14:paraId="5323904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drawing>
                <wp:inline distT="0" distB="0" distL="114300" distR="114300">
                  <wp:extent cx="1764665" cy="1011555"/>
                  <wp:effectExtent l="0" t="0" r="317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1764665" cy="1011555"/>
                          </a:xfrm>
                          <a:prstGeom prst="rect">
                            <a:avLst/>
                          </a:prstGeom>
                          <a:noFill/>
                          <a:ln>
                            <a:noFill/>
                          </a:ln>
                        </pic:spPr>
                      </pic:pic>
                    </a:graphicData>
                  </a:graphic>
                </wp:inline>
              </w:drawing>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D39282">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34A97C">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r>
      <w:tr w14:paraId="5196F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D3ACA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13943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自攻钉</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CA84DE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1.螺钉头尺寸：外径≧5mm总长≧20mm螺钉头直径≧11.4mm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2.自攻螺丝尺寸：螺丝直径≧5mm，十字螺帽直径≧10mm，总长度≧20mm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F8CC0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6AF09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C05F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16D4F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26988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塑料卡扣</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B5FF46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1.规格：3号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2.尺寸：长×宽×高≧9.4mmx10mmx12mm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18399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02D42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2E924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341C3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AA222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棉纱手套</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93BB30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1.棉线材质，碗口高弹锁边，耐磨、抗撕裂，指尖和虎口处加固加密处理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2.尺寸：手掌掌围240mm-250mm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54CDA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9E1E8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0FD7D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2CEB9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E7848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丁腈防护手套</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DEAEE9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1.材质：丁腈橡胶；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2.尺寸：适合手掌长度210mm-230mm;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51284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9CF95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r>
      <w:tr w14:paraId="743BC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BC3EF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30CE9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气动砂纸粘盘</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DC0858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5寸的盘面，无孔，拉绒，螺杆8MM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1F280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FC7B5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32264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12507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5F7B0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手用丝锥</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FB79CA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1.材质：优质高速钢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2.尺寸规格：M12，头锥+二锥，</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A5E1D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付</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FC7C8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7D65B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C5CEA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8E665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麻花钻头</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264C1E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1.材质：硬质合金钢；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2.规格：钻头直径：Φ10.2mm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7B61F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0F472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267C6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84602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88ED4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麻花钻头</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4E4DCD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1.材质：硬质合金钢；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2.规格：钻头直径：Φ5mm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169B6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88A4D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03A17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E28EC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849B0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丝锥扳手</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85A968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2.规格：M5-M20（可用于M5-M20的丝锥）；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1.材质：锌合金；</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2C3DA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C8E15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5FD73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73A80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B0EAD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台虎钳</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1960B4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规格：6寸；尺寸：总长度≧320mm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总高度≧170mm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钳口长度≧150mm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最大开口≧130mm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砧台长宽≧85mm×85mm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钳口深度≧65mm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3E666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88EC0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2290D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22258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7A374B">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7075铝合金</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B8B68E0">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尺寸：长x宽x厚 ≧305mmx198mmx70mm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048421A">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76F4D0">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r>
      <w:tr w14:paraId="36D3A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69F351">
            <w:pPr>
              <w:keepNext w:val="0"/>
              <w:keepLines w:val="0"/>
              <w:widowControl/>
              <w:suppressLineNumbers w:val="0"/>
              <w:jc w:val="center"/>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B863E7">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7075铝合金</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7F0D2C1">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尺寸：长x宽x厚 ≧304.5mmx197mmx85mm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BF2D9D">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49BB70">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r>
      <w:tr w14:paraId="7FC38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22CFB9">
            <w:pPr>
              <w:keepNext w:val="0"/>
              <w:keepLines w:val="0"/>
              <w:widowControl/>
              <w:suppressLineNumbers w:val="0"/>
              <w:jc w:val="center"/>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5A52E2">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7075铝合金</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2DD4868">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尺寸：长x宽x厚≧ 230mmx188mmx110mm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214641">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3E5E0F">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r>
      <w:tr w14:paraId="58547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A2E74D">
            <w:pPr>
              <w:keepNext w:val="0"/>
              <w:keepLines w:val="0"/>
              <w:widowControl/>
              <w:suppressLineNumbers w:val="0"/>
              <w:jc w:val="center"/>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333435">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7075铝合金</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1F1AC54">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尺寸：长x宽x厚≧ 201mmx185mmx105mm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A04AC8">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3D3B5E">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r>
      <w:tr w14:paraId="29995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EB8E1F">
            <w:pPr>
              <w:keepNext w:val="0"/>
              <w:keepLines w:val="0"/>
              <w:widowControl/>
              <w:suppressLineNumbers w:val="0"/>
              <w:jc w:val="center"/>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008A09">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7075铝合金</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515D1B7">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尺寸：长x宽x厚≧191mmx191mmx90mm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99E7EA">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372362">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2</w:t>
            </w:r>
          </w:p>
        </w:tc>
      </w:tr>
      <w:tr w14:paraId="0102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B22868">
            <w:pPr>
              <w:keepNext w:val="0"/>
              <w:keepLines w:val="0"/>
              <w:widowControl/>
              <w:suppressLineNumbers w:val="0"/>
              <w:jc w:val="center"/>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DABEF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7075铝合金</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DBE873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尺寸：长x宽x厚≧ 148mmx148mmx55mm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91A02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3791D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A9D0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997E48">
            <w:pPr>
              <w:keepNext w:val="0"/>
              <w:keepLines w:val="0"/>
              <w:widowControl/>
              <w:suppressLineNumbers w:val="0"/>
              <w:jc w:val="center"/>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4A4EE9">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7075铝合金</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7B998BD">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尺寸：长x宽x厚≧190mmx165mmx115mm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FEB502">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73DF69">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r>
      <w:tr w14:paraId="4A541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FA4F3E">
            <w:pPr>
              <w:keepNext w:val="0"/>
              <w:keepLines w:val="0"/>
              <w:widowControl/>
              <w:suppressLineNumbers w:val="0"/>
              <w:jc w:val="center"/>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B1F309">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7075铝合金</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ED3BB3B">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尺寸：长x宽x厚≧ 174mmx156mmx35mm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E5CA88">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FF55DA">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r>
      <w:tr w14:paraId="33F91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6BE317">
            <w:pPr>
              <w:keepNext w:val="0"/>
              <w:keepLines w:val="0"/>
              <w:widowControl/>
              <w:suppressLineNumbers w:val="0"/>
              <w:jc w:val="center"/>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68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443037">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7075铝合金</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909BC77">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尺寸：长x宽x厚≧116mmx130mmx100mm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51A125">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225FA6">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r>
      <w:tr w14:paraId="19BF3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C261CC">
            <w:pPr>
              <w:keepNext w:val="0"/>
              <w:keepLines w:val="0"/>
              <w:widowControl/>
              <w:suppressLineNumbers w:val="0"/>
              <w:jc w:val="center"/>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7B03A2">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7075铝合金</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92A673F">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尺寸：长x宽x厚≧ 112mmx112mmx55mm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FFF4CE">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A0AE91">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r>
      <w:tr w14:paraId="1CDFA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6A07CE">
            <w:pPr>
              <w:keepNext w:val="0"/>
              <w:keepLines w:val="0"/>
              <w:widowControl/>
              <w:suppressLineNumbers w:val="0"/>
              <w:jc w:val="center"/>
              <w:textAlignment w:val="top"/>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CDCE34">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7075铝合金</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6894295">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尺寸：长x宽x厚≧102mmx102mmx55mm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2B4EF4">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11AE53">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r>
      <w:tr w14:paraId="02E9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C5CE82">
            <w:pPr>
              <w:keepNext w:val="0"/>
              <w:keepLines w:val="0"/>
              <w:widowControl/>
              <w:suppressLineNumbers w:val="0"/>
              <w:jc w:val="center"/>
              <w:textAlignment w:val="top"/>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4392EB">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7075铝合金</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B379EF1">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尺寸：长x宽x厚≧ 80mmx80mmx56mm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991F9B">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6C7769">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r>
      <w:tr w14:paraId="08F02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292EFF">
            <w:pPr>
              <w:keepNext w:val="0"/>
              <w:keepLines w:val="0"/>
              <w:widowControl/>
              <w:suppressLineNumbers w:val="0"/>
              <w:jc w:val="center"/>
              <w:textAlignment w:val="top"/>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72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B5FEB1">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7075铝合金</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79A5988">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尺寸：长x宽x厚≧ 70mmx108mmx120mm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280B0D">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B559CB">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w:t>
            </w:r>
          </w:p>
        </w:tc>
      </w:tr>
      <w:tr w14:paraId="6BFA9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6FDA0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CECF5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4226D5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尺寸：外径x厚≧ Φ50mmx30mm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544E2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FF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47F54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1B1B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FEC9D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E2880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A96966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尺寸：外径x厚 ≧Φ50mmx33mm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C6C7B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576B3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0DE7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FC1C6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272DD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5271EF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尺寸：外径x厚≧ Φ140mmx30mm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47E39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AF5E9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D630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1BCE9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711C7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59D880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尺寸：外径x厚≧ Φ55mmx30mm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31611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67369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99D2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A429F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C587F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B8EB7C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尺寸：外径x厚≧ Φ160mmx30mm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C3217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56341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6D11C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E0FCD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17845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3931B1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尺寸：外径x厚≧ Φ76mmx30mm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064DC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4BC3F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E9F9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F8C1B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17542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3CC6D8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尺寸：外径x厚≧ Φ60mmx30mm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A01B9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27631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77EC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426AD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D25CC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1C15AF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尺寸：外径x厚≧ Φ140mmx30mm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9B1AB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26567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89AF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34A95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C8CCF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956298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尺寸：外径x厚≧ Φ60mmx30mm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EF0A9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55DA3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7218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A6B92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4CB72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D20AAB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尺寸：外径x厚 ≧Φ55mmx30mm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0B3C8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87D94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0ED1E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6044F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F8F0C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44EF58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尺寸：外径x长度≧ Φ37mmx235mm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47CF7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1CE462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02528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202D9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8255A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1AB263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尺寸：外径x长度 ≧Φ37mmx235mm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0CB82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B9961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7EEEB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F99D7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DB125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C6B530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尺寸：外径x长度≧ Φ37mmx110mm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FE5AB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2E231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46E75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9DC6A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5BF1A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CD1827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尺寸：外径x长度≧ Φ37mmx110mm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BAF41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3FE54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19DB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9CDEA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3A30A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3A70D1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尺寸：外径x厚 ≧Φ30mmx70mm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51693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084D0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13136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3CFBE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59EB0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20CrMnTi</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D575FE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尺寸：外径x厚≧ Φ30mmx90mm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7A663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7349A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BC97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0870B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DD4EAE">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304不锈钢板1</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970DCB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尺寸：长x宽x厚 ≧1000mmx1500mmx4.0mm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19A19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4B505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16A7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12D4D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0DCE61">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304不锈钢板2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1DA996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尺寸：长x宽x厚≧ 1000mmx1500mmx3.0mm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F8BBE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9C297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5F5E0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BA4AE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CA02F1">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304不锈钢板3</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305126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尺寸：长x宽x厚≧ 1000mmx1500mmx2.0mm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3DB9D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4E011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8A21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06F18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656D13">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1碳钢板L6</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03EDA5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尺寸：长x宽x厚 ≧1000mmx1500mmx4.0mm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64D81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3945F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11820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202FC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C66C9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2碳钢板L6</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6753EE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尺寸：长x宽x厚≧ 1000mmx1500mmx3.0mm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236EF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7DC6B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3D0E6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3C822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68D65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3碳钢板L6</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F2A2DC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尺寸：长x宽x厚 ≧1000mmx1500mmx2.0mm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58B21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948E7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0D06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D299A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983FC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空滤器滤芯</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93FECC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1.配宗申GB460VE动力专用配件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材质：海绵 + 纸质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尺寸:长x宽x厚 ≧100mmx67mmx73mm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BC6EA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5F3EA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55215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415FD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4B827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宗申GB460VE化油器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F1B279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1.配宗申GB460VE动力专用配件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2.尺寸:长x宽x厚≧ 84mx80mmx166mm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3.材质：锌铝合金</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FA1D1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44CA9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07D3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A7939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A0713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火花塞</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2483A5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1.配宗申GB460VE动力专用配件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2.材质：镍合金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3.尺寸：长度≧17.7mm 直径≧10mm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41E70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1C6F2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6CB2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A3289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29228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启动器总成</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D60A75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1.配宗申GB460VE动力专用配件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2.材质：金属材质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3.尺寸：长度≧ 91 mm，衬套直径≧ 14.25mm，驱动直径≧60.3 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7FB9B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EAE33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CFFC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52BAC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F573D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刹车卡钳</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FFA663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1.材质：6061高强度航空铝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2.刹车皮：金属超合金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3.安装孔距：84mm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4.适用摩托车/电动车的刹车卡钳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5.尺寸：长x宽x厚 ≧110mmx60mmx53mm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9DE32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77DFE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632B3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0A1F6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7D308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刹车泵</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CA675E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1.0.75L油杯一体泵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3.容量≧0.75L/个</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5082A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B637C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0B40C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D20ED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D0D9A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齿轮油</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018E1D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1.型号：齿轮油GL-5 85W-140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2.规格：容量≧4L/瓶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9FF92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887B5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00062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52E173">
            <w:pPr>
              <w:keepNext w:val="0"/>
              <w:keepLines w:val="0"/>
              <w:widowControl/>
              <w:suppressLineNumbers w:val="0"/>
              <w:jc w:val="center"/>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B18FF3">
            <w:pPr>
              <w:keepNext w:val="0"/>
              <w:keepLines w:val="0"/>
              <w:widowControl/>
              <w:suppressLineNumbers w:val="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制动液</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7C1199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1.型号：DOT4PLUS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2.规格：容量≧1L/瓶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D78BE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7B754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0990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6EC22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B2F7F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制动液</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2A16E6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型号：DOT4/HZY4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净含量≧2L/瓶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湿沸点≥160℃    干沸点≥250℃  </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31FF38">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35C0B5">
            <w:pPr>
              <w:keepNext w:val="0"/>
              <w:keepLines w:val="0"/>
              <w:widowControl/>
              <w:suppressLineNumbers w:val="0"/>
              <w:jc w:val="center"/>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r>
      <w:tr w14:paraId="624BE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497C1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0EC44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机油</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CDD922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1.型号：15W-40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2.规格：容量≧1L/瓶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1C881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2DB20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73665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CE425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AA6BC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黄油</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7EE28D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1.材质：昆仑二硫化钼锂基脂3号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2.规格：重量≧15公斤/瓶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0DB69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BCB7C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B081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81719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1B1896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制动油管（钢喉接头）</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1B5F4D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（0°）制动油管钢喉接头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规格：长度≧50mm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76B28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E0FE3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2E830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D729B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C64E1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制动油管（钢喉接头）</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0CF81B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（90°）制动油管钢喉接头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规格：长度≧50mm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78EBA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66154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0A758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AEE5B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A8F29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制动油管（钢喉接头）</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598347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（28°）制动油管钢喉接头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材质：304不锈钢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规格：长度≧50mm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CF6BB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945C0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33C9D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1171B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30CA6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制动管三通</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ECD0B9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红三通+油管+螺丝 JCGK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规格：长x宽x厚≧44mx39mmx14mm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60654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02AF53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D9B0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47296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302FB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化油器清洗剂</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6A8787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规格：容量≧450ml/瓶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7A301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0362FF">
            <w:pPr>
              <w:keepNext w:val="0"/>
              <w:keepLines w:val="0"/>
              <w:widowControl/>
              <w:suppressLineNumbers w:val="0"/>
              <w:jc w:val="center"/>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auto"/>
                <w:kern w:val="0"/>
                <w:sz w:val="20"/>
                <w:szCs w:val="20"/>
                <w:u w:val="none"/>
                <w:lang w:val="en-US" w:eastAsia="zh-CN" w:bidi="ar"/>
              </w:rPr>
              <w:t>31</w:t>
            </w:r>
          </w:p>
        </w:tc>
      </w:tr>
      <w:tr w14:paraId="042A0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44991A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3243B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发动机密封胶</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2DAC5C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可选品牌：卡夫特、德纳、车乐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规格:重量≧90g/瓶</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958F8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FD9E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4AC8C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ACDE3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EA2BD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外啮合齿轮泵</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5F6D93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型号：CB-B10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参数：额定流量10L/min、额定压力2.5MPa、额定转速1450r/min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材质：铸铁件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尺寸：长×宽×高≧95mmx65mmx90mm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6041E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A8716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F2AE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01BA1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0B958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摆线型齿轮泵</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090099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型号：BB-B16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参数：额定流量16L/min、额定压力2.5MPa、额定转速1450r/min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材质：铸铁件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尺寸：长×宽×高≧115mmx95mmx125mm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30BF2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FF97E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04C93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55563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01D9B9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叶片泵</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E65943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型号：YB1-10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参数：额定排量10ml/r、额定压力6.3MPa、额定转速1450r/min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材质：铸铁件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尺寸：长×宽×高≧150mmx110mmx90mm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FED22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56166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46879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B908B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A4EB0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轴向柱塞泵</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E3D09B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型号：10SCY14-1B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参数：额定排量10ml/r、额定压力31.5MPa、额定转速1500r/min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材质：铸铁件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尺寸：长×宽×高≧295mmx230mmx180mm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CD479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9CD8C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BAE7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A7D64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3160D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透明双用用液压缸</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121BDD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油缸有效容积：85ml；油缸最大行程：100mm；工作压力范围：0-0.8Mpa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材质：透明原件，液压缸缸体，端盖等采用进口有机玻璃；活塞杆，45号钢光轴。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尺寸（不含底座）：长×宽×高≧160mmx50mmx50mm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8AD4C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4B648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51AE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14783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C7859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三位四通电磁换向阀（O型）</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7B26DA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参数：工作压力：0-1.0MPa；额定流量：10L/min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材质：透明原件，液压缸缸体，端盖等采用进口有机玻璃；阀芯，金属件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尺寸：长×宽×高≧230mmx70mmx50mm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2EB18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09AE8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5703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7BBF0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DB7FA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直动式溢流阀</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48C7A4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参数：工作压力范围：0-0.8Mpa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材质：透明原件，液压缸缸体，端盖等采用进口有机玻璃；阀芯，金属件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尺寸：长×宽×高≧80mmx60mmx45mm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7FB626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83007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297E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28276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684CF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液控单向阀</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5D4A72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参数：工作压力：0-1.0MPa；额定流量：10L/min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材质：透明原件，液压缸缸体，端盖等采用进口有机玻璃；阀芯，金属件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尺寸：长×宽×高≧80mmx60mmx45mm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D40A0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D61E77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1E9A5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06E382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63924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空气压缩机</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DDABAF6">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功率：3180w  罐体容量15L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材质：全铜电机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尺寸：长×宽×高≧430mmx185mmx455mm</w:t>
            </w:r>
          </w:p>
          <w:p w14:paraId="0E3AC19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功率:3180W</w:t>
            </w:r>
          </w:p>
          <w:p w14:paraId="18C23EAB">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转速:3880r/min</w:t>
            </w:r>
          </w:p>
          <w:p w14:paraId="69A50819">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排气量:140L/min</w:t>
            </w:r>
          </w:p>
          <w:p w14:paraId="68083BC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压力:0.8Mpa</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52E7B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92EA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69DD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A7E1B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34B19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三维万向节</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06EC63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型号：小号三维万向节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颜色：白色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尺寸：长×宽×高≧76mm x80mmx108mm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A170C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3B804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4F652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AAE66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B5FCB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集中供电箱</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D73635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型号：集中供电箱12V15A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参数：输入电压200-240V，输出电压12V，输出电流15A；输出路数9路。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尺寸：长×宽×高≧210mm x52mmx235mm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E382E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B4A7A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4DF1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BC970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38886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DB9免焊接头（公头+螺杆[卡扣式]）</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D675A5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型号：公头+螺杆[卡扣式]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参数：9针、支持RS232、RS485、CAN连接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尺寸：长×宽×高=46mm x34mmx20mm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61584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246B0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3B09B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190EB0">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A054421">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DB9免焊接头（公头+螺母[卡扣式]）</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C73F7AC">
            <w:pPr>
              <w:keepNext w:val="0"/>
              <w:keepLines w:val="0"/>
              <w:widowControl/>
              <w:suppressLineNumbers w:val="0"/>
              <w:jc w:val="left"/>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型号：公头+螺母[卡扣式]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参数：9针、支持RS232、RS485、CAN连接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尺寸：长×宽×高≧46mm x34mmx20mm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1FDCDD">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063C17">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4</w:t>
            </w:r>
          </w:p>
        </w:tc>
      </w:tr>
      <w:tr w14:paraId="45E95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244467">
            <w:pPr>
              <w:keepNext w:val="0"/>
              <w:keepLines w:val="0"/>
              <w:widowControl/>
              <w:suppressLineNumbers w:val="0"/>
              <w:jc w:val="center"/>
              <w:textAlignment w:val="top"/>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125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24EDE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DB9免焊接头（母头+螺母[卡扣式]）</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4DBA1F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型号：母头+螺母[卡扣式]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参数：9针、支持RS232、RS485、CAN连接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尺寸：长×宽×高≧46mm x34mmx20mm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7ACA3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C2493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25728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E87FE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8E851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仪表过渡线束及仪表总成</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E561D8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适用于上汽通用五菱荣光N300（6407）车型，每套含仪表过渡线束一条及仪表总成一个</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8AF0E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7F989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61CD2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004DE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4A1A7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数字万用表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ABEE473">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数字万用表：具有直流电压，交流电压，直流电流，交流电流，电阻，电容，温度，频率，二极管，三极管，通断测量功能。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直流电压：100uV~1000V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交流电压：1mV~750V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直流电流：0.1uA~20A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交流电流：10uA~20A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电容：1pF~20MF</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尺寸：长×宽×高≧178mm×86mm×52mm</w:t>
            </w:r>
          </w:p>
          <w:p w14:paraId="3B38EC3D">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color w:val="auto"/>
                <w:kern w:val="0"/>
                <w:sz w:val="20"/>
                <w:szCs w:val="20"/>
              </w:rPr>
              <w:t>质保期限：自验收合格并交付使用之日起一年</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1E764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15E6F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17AA7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A9E389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E51C6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万用表笔</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BFB926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配Victor/胜利牌万用表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型号：20A表笔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笔线材质：软塑表笔线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耐电压：1000V CAT II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耐电流：20A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探针长度≧12mm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导线长度≧950mm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FEBE5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DD0C1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31CEB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F6FDF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F05DBD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灯光继电器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C0CE2C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配五菱荣光车型，DC12V ：电压12V 35A四脚继电器（长≧27.5mm,宽≧27.5mm,壳体高≧24.5mm；插脚高≧11mm，插脚脚宽≧2.8mm;壳体可拆卸</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324B6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6DA9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6F9B0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2B278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40C15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灯光组合开关</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87F966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配五菱荣光6407车型（五菱荣光6407汽车灯光组合开关）不带皮套，五线插头，具有OFF档，小灯档，大灯档，前雾灯档，左右转向切换功能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77200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张</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29CAE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04586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FC370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D6EC7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对插簧</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779F69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6.3插簧端子+护套（母插） 100套一盒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7EA30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794B3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47A2A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38310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3A8A6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对插簧</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D4720A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2.8插簧端子+护套（母插）  100套一盒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C4783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BAAC5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5CF21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A01F6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8E8E3E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对插簧</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92D1E0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4.8插簧端子+护套（母插）   100套一盒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7BE93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87768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31983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FF8BC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03895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雨刮电机总成</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068EBA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电压12V，适用于五菱荣光6407，四个插头线</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79234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FE804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35754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EDD07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4218E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汽车雨刮操作开关</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52858F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适用于五菱荣光6407，具有OFF档，间歇灯，低速档，高速档，喷水档切换功能，无后雨刮功能</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42CA7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873DC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5AC7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E9A56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BE521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雨刮继电器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F9C1A3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适用于五菱荣光6407，电压12V，电流10A，6脚</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FC280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B7057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687DC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10D12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B6D13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汽车卤素灯泡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C1F3DF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卤素灯泡，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型号：H1，额定电压：12V 功率：55W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直径≧ 8.5mm，总长≧ 62.5mm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81A506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9EEE7F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7C264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46E65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B0018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灯泡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6AA25D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单丝灯泡，12V,15W，单触点</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73C7F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20DC4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3E3C4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4A31E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11225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松香焊锡线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F2357D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强力，63A,线径≧0.8mm，重量≧250克/个</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8D307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7F9D1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2FA2E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08B9E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0C612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剥线钳</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839ED70">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碳钢材质，7寸多功能剥线钳，</w:t>
            </w:r>
          </w:p>
          <w:p w14:paraId="342C3E34">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default" w:ascii="宋体" w:hAnsi="宋体" w:eastAsia="宋体" w:cs="宋体"/>
                <w:i w:val="0"/>
                <w:iCs w:val="0"/>
                <w:color w:val="000000"/>
                <w:sz w:val="20"/>
                <w:szCs w:val="20"/>
                <w:u w:val="none"/>
                <w:lang w:val="en-US"/>
              </w:rPr>
              <w:t>产品尺寸</w:t>
            </w:r>
            <w:r>
              <w:rPr>
                <w:rFonts w:hint="eastAsia" w:ascii="宋体" w:hAnsi="宋体" w:eastAsia="宋体" w:cs="宋体"/>
                <w:i w:val="0"/>
                <w:iCs w:val="0"/>
                <w:color w:val="000000"/>
                <w:sz w:val="20"/>
                <w:szCs w:val="20"/>
                <w:u w:val="none"/>
                <w:lang w:val="en-US" w:eastAsia="zh-CN"/>
              </w:rPr>
              <w:t>：长×宽≧</w:t>
            </w:r>
            <w:r>
              <w:rPr>
                <w:rFonts w:hint="default" w:ascii="宋体" w:hAnsi="宋体" w:eastAsia="宋体" w:cs="宋体"/>
                <w:i w:val="0"/>
                <w:iCs w:val="0"/>
                <w:color w:val="000000"/>
                <w:sz w:val="20"/>
                <w:szCs w:val="20"/>
                <w:u w:val="none"/>
                <w:lang w:val="en-US"/>
              </w:rPr>
              <w:t>175</w:t>
            </w:r>
            <w:r>
              <w:rPr>
                <w:rFonts w:hint="eastAsia" w:ascii="宋体" w:hAnsi="宋体" w:eastAsia="宋体" w:cs="宋体"/>
                <w:i w:val="0"/>
                <w:iCs w:val="0"/>
                <w:color w:val="000000"/>
                <w:sz w:val="20"/>
                <w:szCs w:val="20"/>
                <w:u w:val="none"/>
                <w:lang w:val="en-US" w:eastAsia="zh-CN"/>
              </w:rPr>
              <w:t>mm</w:t>
            </w:r>
            <w:r>
              <w:rPr>
                <w:rFonts w:hint="default" w:ascii="宋体" w:hAnsi="宋体" w:eastAsia="宋体" w:cs="宋体"/>
                <w:i w:val="0"/>
                <w:iCs w:val="0"/>
                <w:color w:val="000000"/>
                <w:sz w:val="20"/>
                <w:szCs w:val="20"/>
                <w:u w:val="none"/>
                <w:lang w:val="en-US"/>
              </w:rPr>
              <w:t>×6</w:t>
            </w:r>
            <w:r>
              <w:rPr>
                <w:rFonts w:hint="eastAsia" w:ascii="宋体" w:hAnsi="宋体" w:eastAsia="宋体" w:cs="宋体"/>
                <w:i w:val="0"/>
                <w:iCs w:val="0"/>
                <w:color w:val="000000"/>
                <w:sz w:val="20"/>
                <w:szCs w:val="20"/>
                <w:u w:val="none"/>
                <w:lang w:val="en-US" w:eastAsia="zh-CN"/>
              </w:rPr>
              <w:t>m</w:t>
            </w:r>
            <w:r>
              <w:rPr>
                <w:rFonts w:hint="default" w:ascii="宋体" w:hAnsi="宋体" w:eastAsia="宋体" w:cs="宋体"/>
                <w:i w:val="0"/>
                <w:iCs w:val="0"/>
                <w:color w:val="000000"/>
                <w:sz w:val="20"/>
                <w:szCs w:val="20"/>
                <w:u w:val="none"/>
                <w:lang w:val="en-US"/>
              </w:rPr>
              <w:t>m</w:t>
            </w:r>
          </w:p>
          <w:p w14:paraId="0EFB7EE7">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default" w:ascii="宋体" w:hAnsi="宋体" w:eastAsia="宋体" w:cs="宋体"/>
                <w:i w:val="0"/>
                <w:iCs w:val="0"/>
                <w:color w:val="000000"/>
                <w:sz w:val="20"/>
                <w:szCs w:val="20"/>
                <w:u w:val="none"/>
                <w:lang w:val="en-US"/>
              </w:rPr>
              <w:t>剥线范围</w:t>
            </w:r>
            <w:r>
              <w:rPr>
                <w:rFonts w:hint="eastAsia" w:ascii="宋体" w:hAnsi="宋体" w:eastAsia="宋体" w:cs="宋体"/>
                <w:i w:val="0"/>
                <w:iCs w:val="0"/>
                <w:color w:val="000000"/>
                <w:sz w:val="20"/>
                <w:szCs w:val="20"/>
                <w:u w:val="none"/>
                <w:lang w:val="en-US" w:eastAsia="zh-CN"/>
              </w:rPr>
              <w:t>：</w:t>
            </w:r>
            <w:r>
              <w:rPr>
                <w:rFonts w:hint="default" w:ascii="宋体" w:hAnsi="宋体" w:eastAsia="宋体" w:cs="宋体"/>
                <w:i w:val="0"/>
                <w:iCs w:val="0"/>
                <w:color w:val="000000"/>
                <w:sz w:val="20"/>
                <w:szCs w:val="20"/>
                <w:u w:val="none"/>
                <w:lang w:val="en-US"/>
              </w:rPr>
              <w:t>0.6-2.6mm</w:t>
            </w:r>
          </w:p>
          <w:p w14:paraId="6C63930C">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default" w:ascii="宋体" w:hAnsi="宋体" w:eastAsia="宋体" w:cs="宋体"/>
                <w:i w:val="0"/>
                <w:iCs w:val="0"/>
                <w:color w:val="000000"/>
                <w:sz w:val="20"/>
                <w:szCs w:val="20"/>
                <w:u w:val="none"/>
                <w:lang w:val="en-US"/>
              </w:rPr>
              <w:t>剪线范围</w:t>
            </w:r>
            <w:r>
              <w:rPr>
                <w:rFonts w:hint="eastAsia" w:ascii="宋体" w:hAnsi="宋体" w:eastAsia="宋体" w:cs="宋体"/>
                <w:i w:val="0"/>
                <w:iCs w:val="0"/>
                <w:color w:val="000000"/>
                <w:sz w:val="20"/>
                <w:szCs w:val="20"/>
                <w:u w:val="none"/>
                <w:lang w:val="en-US" w:eastAsia="zh-CN"/>
              </w:rPr>
              <w:t>：</w:t>
            </w:r>
            <w:r>
              <w:rPr>
                <w:rFonts w:hint="default" w:ascii="宋体" w:hAnsi="宋体" w:eastAsia="宋体" w:cs="宋体"/>
                <w:i w:val="0"/>
                <w:iCs w:val="0"/>
                <w:color w:val="000000"/>
                <w:sz w:val="20"/>
                <w:szCs w:val="20"/>
                <w:u w:val="none"/>
                <w:lang w:val="en-US"/>
              </w:rPr>
              <w:t>6mm2以下铜线等软质电源线</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D192B7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417BC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46056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672C9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35A27E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电烙铁</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DD453F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内热式数显调温电烙铁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规格:60W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材质:塑料 硅胶 不锈钢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发 热 芯:陶瓷发热芯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总长≧235mm电源线长≧1400mm，电源插头:三相插头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功能:°℃/°F切换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配放置电洛铁的烙铁架一个，烙铁架尺寸：长×宽×高≧× 300mm×100mm×50mm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01710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3C53B8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5F8CE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E00B3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1910C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铜线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03847A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红线，黑线各两捆；纯铜2芯，直径≧1mm²，长度≧50米/卷</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B3D26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EF39B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5A709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5A072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F0A5F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汽车应急启动电源</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091830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外壳材质：塑料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输出电压：12V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USB输出：5V/2A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电池容量：15001-20000mAh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电池类型：三元锂电池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尺寸：长×宽×高≧69mm×67mm×136mm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D25A9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560AD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3F668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D75B3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79B064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CAN盒</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2D02D4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型号：USBCAN-2I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CAN通道数量：2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数据处理速度：3000 帧/s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隔离电压：2500Vrms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ESD等级：16kV/30kV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尺寸：长×宽×高≧91mm×70mm×18mm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410D9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00023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44770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0089A7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71F5E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防水连接器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6EAA0C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型号：2-1670901-1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尺寸：长×宽×高≧31.2mmx25.5mmx67mm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EC782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12A21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7A032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A14FC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1650E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入门级面包板DIY散件</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2B100B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1/4W的电阻包（100Ω、470Ω、1KΩ、2KΩ、4.7KΩ、10KΩ、27KΩ、47KΩ、100KΩ、200KΩ、470KΩ、1MΩ）每种规格5只共60只，耐压50V的102(0.001μF)、103(0.01μF)、104(0.1μF)瓷片电容每种规格5只共15只，耐压16V以上1μF、4.7μF、10μF、47μF、100μF电解电容每种规格3只共15只，耐压16V以上220μF、470μF的电解电容每种规格2只共4只，1N4148二极管5只，红色、绿色、黄色Φ3mm发光二极管每种颜色3只共9只，PNP型9012三极管5只，NPN型9013三极管5只，4011、4013、4017、4069DIP封装（双列直插）CMOS数字集成电路每种规格1只共4只，双列直插NE555时基集成电路4只，4位拨码开关1只，4100超小型线圈电源5V继电器1只，带引脚Φ10mm驻极体话筒1只，3脚卧式10KΩ(103)、200KΩ(204)可变电阻每种规格2只共4只，MG45光敏电阻1只，130线面包板1块，8Ω扬声器1只，4节5号电池盒1只，优质0.2mm²65根面包板连接线65根，尖头镊子1把，小号一字型螺丝刀1把</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51640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FEB21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06410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64ADC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2D3FDA">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电阻1</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A63D3C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额定功率：1/4W，电阻阻值：47Ω，封装形式：直插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AEA7C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18C22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5B7DE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91DE0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9AB96A">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电阻2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56F33E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额定功率：1/4W，电阻阻值：470Ω，封装形式：直插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C7898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768EA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2E1D5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69B81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B51465">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电阻3</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22A923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额定功率：1/4W，电阻阻值：20KΩ，封装形式：直插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4E6A9B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BF845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5C888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AABFE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C82A91">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电阻4</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CDD795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额定功率：1/4W，电阻阻值：100Ω，封装形式：直插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6CC1B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6770E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50B18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98645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D59AE5">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涤纶电容1</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E10BE4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型号：2A223J，电压：630V，封装形式：直插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B8465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7C3A7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3452D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55B03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B3D82D2">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涤纶电容2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45EBEA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型号：2A105J，电压：400V，封装形式：直插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0E1D3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D52EB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6C66D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1EC9B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258C70">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电解电容1</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EB7E80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电容容量/额定电压：220μF/25V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FD609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CCC3A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0941E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0DF9D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97126D">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电解电容2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364D51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电容容量/额定电压：47μF/25V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1A77F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6220F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777E8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B2BF6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3A54D3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工字电感</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58CB0A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电感量：47μH 尺寸：长×宽：10mm×8mm 材质：工程塑料</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507BF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4E37A7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3D175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EAC44E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BD715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工字电感</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2EBB49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电感量：150μH 尺寸：长×宽：10mm×8mm 材质：工程塑料</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BE3B3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C0887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56872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225E8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E2DC8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工字电感</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E2067A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电感量：100μH尺寸：长×宽：10mm×8mm 材质：工程塑料</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CDC311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213C5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30794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3D03D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679B81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单结晶体管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3A6D9E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型号：BT33，封装形式：直插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60DFD8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BEEBA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76DC8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B5771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B78C0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快速恢复二极管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D10D1A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型号：MUR460，额定反向工作电压：600V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规格：10个/组</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EBE34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组</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AD9870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2E6CB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654A5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3DC7F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发光二极管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A537EC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直插式圆头雾状LED灯发光二极管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灯珠直径≧5mm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颜色：红色350个，黄色350个，绿色300个</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22578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67867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r>
      <w:tr w14:paraId="759C8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A53D4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792817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双向触发二极管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8B1BB9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型号：DB3</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16ECE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7CF04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737C2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DC3E0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A321C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双向可控硅</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C5A86F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型号：BTA12—600B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1F668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4220A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r>
      <w:tr w14:paraId="764C6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1AB693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980FC6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电位器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692EC2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WH148 单联电位器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型号：WH148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参数：B500K，电位器的阻值变化规律为 “线性变化”，可调节的电阻范围是0~500KΩ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F854B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14091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2AC80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85D04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5DDC2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单向晶闸管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02AC50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MCR100-6单向晶闸管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型号：MCR100-6，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封装形式：直插</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493565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9A8098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r>
      <w:tr w14:paraId="40A5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436F5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AE7AF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场效应管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AD0DF3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IRF2807，直插TO-220，逆变器MOS管场效应管</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E3FEC5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2349A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r>
      <w:tr w14:paraId="65825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AD7A5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941CC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IGBT功率管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AFF19E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H20R1203，直插TO-220</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B64CC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D5B1C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270</w:t>
            </w:r>
          </w:p>
        </w:tc>
      </w:tr>
      <w:tr w14:paraId="3E02E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929CF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409411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三相无刷电机</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DE3B69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2204无刷电机12V三相</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B5574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E6C19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553C3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3AF0E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95234E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单片机</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6942BE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STM32开发板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型号：STM32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尺寸：长×宽≧51.8mm×28.5mm 基板材质： FR - 4（玻璃纤维强化环氧树脂）材料</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B0292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E5C7B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0240E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DB2C5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55E37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编码器模块</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E0FE40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EC11编码器模块，360°旋钮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型号：EC11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尺寸：长×宽×高≧22mm×14mm×12mm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A5C6B2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3AD2E4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4AA6E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60C49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5457C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9EAD16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符合GB/T3131-2001国家标准，直径≧1mm，活性焊锡丝50% 规格：700克/卷</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1D9DE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6A8B8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6D945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3C0517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85B4A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万能板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273B45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尺寸：长×宽≧50mm×70mm 材质：单面玻纤板 绝缘树脂:环氧树脂 焊盘孔距:2.54mm 焊盘孔径:1.0mm(±5%)</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BB99F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051EAC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r>
      <w:tr w14:paraId="3FCB4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27CCE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6DD21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面包板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B94641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 MB-102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830孔透明彩板，材质：有机玻璃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尺寸：长×宽×高≧165mm×55mm×10mm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31109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03942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3DA29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A60E03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AA06B5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排针</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E02961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10p单排排针，排针针脚数量≧10个</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3141D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B32F8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61CE5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3A692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6CD39B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面包板专用插线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DBBCCE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长度≧120mm，25根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长度≧160mm，25根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规格：50根/扎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芯数与材质：单芯镀锡铜线。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绝缘层：PVC护套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连接器类型:杜邦接口：标准2.54mm间距。</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A6DDF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扎</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E03539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08662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1B8EF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84D133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高压测试线 </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036BF6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高压测试线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双头A-B夹线 ，材质：硅胶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长度≧1000mm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0CAB55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E2EE7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333AD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1A74C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FA23E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多圈电位器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19FA6F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型号：3296W-103，电阻阻值：10kΩ</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5DF4D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CBF7A6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20D8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0AA9C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19ABA6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运算放大器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B57F24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型号：TL064CN TL064 ，封装：DIP-14</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D872E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7506F1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7CF7D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76A15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8AF25F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USB供电/数据线</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60C816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MicroUSB3.0线，带屏蔽层，长度≧1000mm。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27DAF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4C8D9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6E6FE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9DC97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64ADA0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变压器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F0726A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输入电压：AC220V，50Hz；输出电压：两路AC12V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尺寸：长×宽×高≧59mm×53mm×49mm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5290AA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E64CC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0AA5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76D02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C32B0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四位数码管</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FDD2FC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共阳极数码管，可显示4位数字，4个小数点.尺寸≧0.28寸</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28DE44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91440E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r>
      <w:tr w14:paraId="0792B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E0D75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3C384F">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钢制粘贴式平衡块</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E282A3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轮胎动平衡块(钢制黏贴平衡块）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重量≧5g/条，规格：45条/盒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7523F1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DAC734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12BD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E6EE13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5B9AA0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钢制粘贴式平衡块</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A1B58E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轮胎动平衡块(钢制黏贴平衡块）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重量≧10g/条，规格：45条/盒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FF7EA8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F2EC4D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52D8A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4E93D7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278DCB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钢制粘贴式平衡块</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A2D73A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轮胎动平衡块(钢制黏贴平衡块）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重量≧20g/条，规格：45条/盒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材质：钢</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FC739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55B13D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D054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91C8B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C1700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歧管压力表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2065FB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适用于R134a制冷剂，一套包含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1.红色高压表1个+蓝色低压表1个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2.黄、红、蓝三色加氟橡胶软管，工作压力：600-3000pis。长度≧1200mm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3.高低压接口2个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4.冷媒开瓶器2个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5.纯铜接口2个</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980052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43214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r>
      <w:tr w14:paraId="11C02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8F0B3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B3E11C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汽车空调加氟高低压接头</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E5CD80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规格型号：汽车空调R134A系统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材质：纯铜阀体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接口规格：1/4SAE</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一对包含高/低压接头各一个</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4B9076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F0807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24161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1D815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573B8F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活塞环组件</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5C0F3E2">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匹配型号：配五菱B12发动机(1.2L)专用活塞环，材质：灰铁、球铁类</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C8F74A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CED5DF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0618F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39A41E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3FBFEB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正时链条张紧器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462774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配五菱 B12发动机（1.2L）专用配件（一个包含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涨紧器本体、涨紧器活塞、弹簧、固定钢丝各1个）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材质：铝合金</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E8C14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752D5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4AD04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D9C5E3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34936C">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冷却液</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14C091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大众原厂防冻冷却液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净含量≧2L/瓶，冷却液沸点108℃，冰点-35℃</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F2A74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D04317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24710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8DE4C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6DA85D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塞尺</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447DBC7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测量范围： 0.01mm-1mm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尺寸:长×宽≧85mmx13mm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材质:65Mn钢，表面抛光处理</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C3B758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AF061E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r>
      <w:tr w14:paraId="5F7AD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7C5B1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A9B8F8">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两头牙螺栓</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D416F9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两头牙螺栓、螺母、弹垫、垫片套装组合：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1.两头牙螺栓：尺寸：直径×长≧ M10×170mm；高强度：8.8-10.9级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加厚弹垫：M10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垫片：M10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套装包含：两头牙螺栓1个、螺母2个、弹垫2个、垫片2个。</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545568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718A0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r>
      <w:tr w14:paraId="7D89B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B927AF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F4B602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纽扣电池1</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3C66AA3">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型号：CR2016纽扣电池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额定电压：3.0V</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8584C2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883C7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47A35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F01083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20298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纽扣电池2</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C57C3E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型号：CR1616纽扣电池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额定电压：3.0V</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CBDFA3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59BB2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3EC06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295C95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C7C7CFA">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纽扣电池3</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12AA265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型号：CR1632纽扣电池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额定电压：3.0V</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3F117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7F691C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6F5A7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186BF5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551DC5">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纽扣电池4</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E748C2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型号：CR1620纽扣电池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额定电压：3.0V</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2F4EC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281D60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r>
      <w:tr w14:paraId="22797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5A85F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BED75D">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纽扣电池5</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25C1B79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型号：CR2025纽扣电池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额定电压：3.0V</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00E720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FD6C74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19EDC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B0BD4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F6EBBB">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漏电保护器开关</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0024FF5C">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家用拖线盘专用，漏电保护器开关，断路器自动开关；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型号：DZL/BFL18-20A</w:t>
            </w:r>
          </w:p>
          <w:p w14:paraId="32C1676F">
            <w:pPr>
              <w:keepNext w:val="0"/>
              <w:keepLines w:val="0"/>
              <w:widowControl/>
              <w:suppressLineNumbers w:val="0"/>
              <w:jc w:val="left"/>
              <w:textAlignment w:val="top"/>
              <w:rPr>
                <w:rFonts w:hint="default" w:ascii="宋体" w:hAnsi="宋体" w:eastAsia="宋体" w:cs="宋体"/>
                <w:i w:val="0"/>
                <w:iCs w:val="0"/>
                <w:color w:val="auto"/>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额定电流：20A，额定电压：220V/50HZ</w:t>
            </w:r>
          </w:p>
          <w:p w14:paraId="6CEC3820">
            <w:pPr>
              <w:keepNext w:val="0"/>
              <w:keepLines w:val="0"/>
              <w:widowControl/>
              <w:suppressLineNumbers w:val="0"/>
              <w:jc w:val="left"/>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auto"/>
                <w:kern w:val="0"/>
                <w:sz w:val="20"/>
                <w:szCs w:val="20"/>
                <w:u w:val="none"/>
                <w:lang w:val="en-US" w:eastAsia="zh-CN" w:bidi="ar"/>
              </w:rPr>
              <w:t>尺寸：长×宽×高≧63mm×42mm×80mm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59C36C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BA5557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r>
      <w:tr w14:paraId="787B4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DD29E5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C0ECA6">
            <w:pPr>
              <w:keepNext w:val="0"/>
              <w:keepLines w:val="0"/>
              <w:widowControl/>
              <w:suppressLineNumbers w:val="0"/>
              <w:jc w:val="left"/>
              <w:textAlignment w:val="top"/>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门遥控器电池</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E3963E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电池型号：1号电池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容量：1mA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型号：27A 12V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尺寸：宽×长≧8mm×28mm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EEB590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6C0B2E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28735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E74B0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198</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B38B88B">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门遥控器电池</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9CDCFA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电池型号：1号电池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w:t>
            </w:r>
            <w:r>
              <w:rPr>
                <w:rFonts w:hint="eastAsia" w:ascii="宋体" w:hAnsi="宋体" w:eastAsia="宋体" w:cs="宋体"/>
                <w:i w:val="0"/>
                <w:iCs w:val="0"/>
                <w:color w:val="auto"/>
                <w:kern w:val="0"/>
                <w:sz w:val="20"/>
                <w:szCs w:val="20"/>
                <w:u w:val="none"/>
                <w:lang w:val="en-US" w:eastAsia="zh-CN" w:bidi="ar"/>
              </w:rPr>
              <w:t>量：1mA</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型号：23A 12V</w:t>
            </w:r>
            <w:r>
              <w:rPr>
                <w:rFonts w:hint="eastAsia" w:ascii="宋体" w:hAnsi="宋体" w:eastAsia="宋体" w:cs="宋体"/>
                <w:i w:val="0"/>
                <w:iCs w:val="0"/>
                <w:color w:val="auto"/>
                <w:kern w:val="0"/>
                <w:sz w:val="20"/>
                <w:szCs w:val="20"/>
                <w:u w:val="none"/>
                <w:lang w:val="en-US" w:eastAsia="zh-CN" w:bidi="ar"/>
              </w:rPr>
              <w:br w:type="textWrapping"/>
            </w:r>
            <w:r>
              <w:rPr>
                <w:rFonts w:hint="eastAsia" w:ascii="宋体" w:hAnsi="宋体" w:eastAsia="宋体" w:cs="宋体"/>
                <w:i w:val="0"/>
                <w:iCs w:val="0"/>
                <w:color w:val="auto"/>
                <w:kern w:val="0"/>
                <w:sz w:val="20"/>
                <w:szCs w:val="20"/>
                <w:u w:val="none"/>
                <w:lang w:val="en-US" w:eastAsia="zh-CN" w:bidi="ar"/>
              </w:rPr>
              <w:t>尺寸：宽×长≧10mm×28mm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B87CB6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粒</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25648E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r>
      <w:tr w14:paraId="3D15B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26BEF8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199</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4F54C4">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车辆三角垫</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52BEAAE">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材质：橡胶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尺寸：长×宽×高≧160mm×100mm×100mm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8FE8D3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4ABB2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r>
      <w:tr w14:paraId="43963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4F782A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2252DE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工业擦拭纸</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7BB98492">
            <w:pPr>
              <w:keepNext w:val="0"/>
              <w:keepLines w:val="0"/>
              <w:widowControl/>
              <w:suppressLineNumbers w:val="0"/>
              <w:jc w:val="left"/>
              <w:textAlignment w:val="top"/>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尺寸：长×宽≧125mm×38mm，蓝色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规格：500张/卷</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9306B8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7EA30A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0C93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1F7380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201</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58FE25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小键盘</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E0EB37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USB3.0数字小键盘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尺寸：长×宽≧280mm×120mm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0122E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4E075CD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77992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9ABEF0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6C042C1">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洗车机</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9D06620">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型号：3900W峰值功率电机+15米防爆管+1个喷头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额定流量：17L/min</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电机类型：感应电机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机芯材质：铜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机身防水等级：IPX5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外观类型：自带滚轮</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7D5CE5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FCF0DB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3890B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F2FC84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B71533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玻璃水</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6060E7EA">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净含量≧2L/瓶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型号：速效0°C玻璃水</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34F6E3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瓶</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2B7A2C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r>
      <w:tr w14:paraId="64EA7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E8FD70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204</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6151FCD">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焊接固定器</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3AD48075">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电焊磁铁固定器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适用角度：40度、90度、135度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尺寸：长×宽×高 =155mmx102mmx16mm 吸附承受力≥23千克</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5B33333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C6D164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r>
      <w:tr w14:paraId="5D1BB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3AB751C1">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205</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2DA918D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磁吸式大号三角尺套装教学用具</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E68F2A9">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材质：塑料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规格：套装，内含45°三角尺1个，30°三角尺1个，量角器1个，圆规1个。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三角尺尺寸：长×高≧400mm×400mm。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196AC3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5805FC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r>
      <w:tr w14:paraId="5A28D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7DDE823A">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206</w:t>
            </w:r>
          </w:p>
        </w:tc>
        <w:tc>
          <w:tcPr>
            <w:tcW w:w="1663"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61AB822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插座</w:t>
            </w:r>
          </w:p>
        </w:tc>
        <w:tc>
          <w:tcPr>
            <w:tcW w:w="5748" w:type="dxa"/>
            <w:tcBorders>
              <w:top w:val="single" w:color="000000" w:sz="4" w:space="0"/>
              <w:left w:val="single" w:color="000000" w:sz="4" w:space="0"/>
              <w:bottom w:val="single" w:color="000000" w:sz="4" w:space="0"/>
              <w:right w:val="single" w:color="000000" w:sz="4" w:space="0"/>
            </w:tcBorders>
            <w:shd w:val="clear" w:color="auto" w:fill="auto"/>
            <w:vAlign w:val="top"/>
          </w:tcPr>
          <w:p w14:paraId="5E1BD95C">
            <w:pPr>
              <w:keepNext w:val="0"/>
              <w:keepLines w:val="0"/>
              <w:widowControl/>
              <w:suppressLineNumbers w:val="0"/>
              <w:jc w:val="left"/>
              <w:textAlignment w:val="top"/>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多孔插座</w:t>
            </w:r>
          </w:p>
          <w:p w14:paraId="2E116156">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电流电压:220V 10A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 率:2500W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插孔数量：28孔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插位:8插位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长度≧4800mm</w:t>
            </w:r>
          </w:p>
        </w:tc>
        <w:tc>
          <w:tcPr>
            <w:tcW w:w="828"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18D59C78">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top"/>
          </w:tcPr>
          <w:p w14:paraId="08027B5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r>
      <w:tr w14:paraId="278E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6" w:hRule="atLeast"/>
        </w:trPr>
        <w:tc>
          <w:tcPr>
            <w:tcW w:w="2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top"/>
          </w:tcPr>
          <w:p w14:paraId="06943DCD">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商务要求</w:t>
            </w:r>
          </w:p>
        </w:tc>
        <w:tc>
          <w:tcPr>
            <w:tcW w:w="7560"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07BDA2F">
            <w:pPr>
              <w:keepNext w:val="0"/>
              <w:keepLines w:val="0"/>
              <w:widowControl/>
              <w:numPr>
                <w:ilvl w:val="0"/>
                <w:numId w:val="0"/>
              </w:numPr>
              <w:suppressLineNumbers w:val="0"/>
              <w:spacing w:line="360" w:lineRule="auto"/>
              <w:jc w:val="left"/>
              <w:textAlignment w:val="top"/>
              <w:rPr>
                <w:rFonts w:hint="eastAsia" w:ascii="Arial" w:hAnsi="Arial" w:eastAsia="宋体" w:cs="Arial"/>
                <w:b/>
                <w:bCs/>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1.供货时间：签订合同签订之日起</w:t>
            </w:r>
            <w:r>
              <w:rPr>
                <w:rFonts w:hint="default" w:ascii="Arial" w:hAnsi="Arial" w:eastAsia="宋体" w:cs="Arial"/>
                <w:b/>
                <w:bCs/>
                <w:i w:val="0"/>
                <w:iCs w:val="0"/>
                <w:color w:val="auto"/>
                <w:kern w:val="0"/>
                <w:sz w:val="21"/>
                <w:szCs w:val="21"/>
                <w:u w:val="single"/>
                <w:lang w:val="en-US" w:eastAsia="zh-CN" w:bidi="ar"/>
              </w:rPr>
              <w:t>15</w:t>
            </w:r>
            <w:r>
              <w:rPr>
                <w:rFonts w:hint="eastAsia" w:ascii="宋体" w:hAnsi="宋体" w:eastAsia="宋体" w:cs="宋体"/>
                <w:b/>
                <w:bCs/>
                <w:i w:val="0"/>
                <w:iCs w:val="0"/>
                <w:color w:val="auto"/>
                <w:kern w:val="0"/>
                <w:sz w:val="21"/>
                <w:szCs w:val="21"/>
                <w:u w:val="single"/>
                <w:lang w:val="en-US" w:eastAsia="zh-CN" w:bidi="ar"/>
              </w:rPr>
              <w:t>日内</w:t>
            </w:r>
            <w:r>
              <w:rPr>
                <w:rFonts w:hint="eastAsia" w:ascii="宋体" w:hAnsi="宋体" w:eastAsia="宋体" w:cs="宋体"/>
                <w:i w:val="0"/>
                <w:iCs w:val="0"/>
                <w:color w:val="000000"/>
                <w:kern w:val="0"/>
                <w:sz w:val="21"/>
                <w:szCs w:val="21"/>
                <w:u w:val="none"/>
                <w:lang w:val="en-US" w:eastAsia="zh-CN" w:bidi="ar"/>
              </w:rPr>
              <w:t>验收合格并交付使用。</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质保期：自验收合格并交付使用之日起</w:t>
            </w:r>
            <w:r>
              <w:rPr>
                <w:rFonts w:hint="eastAsia" w:ascii="宋体" w:hAnsi="宋体" w:eastAsia="宋体" w:cs="宋体"/>
                <w:b/>
                <w:bCs/>
                <w:i w:val="0"/>
                <w:iCs w:val="0"/>
                <w:color w:val="auto"/>
                <w:kern w:val="0"/>
                <w:sz w:val="21"/>
                <w:szCs w:val="21"/>
                <w:u w:val="single"/>
                <w:lang w:val="en-US" w:eastAsia="zh-CN" w:bidi="ar"/>
              </w:rPr>
              <w:t>六个月</w:t>
            </w:r>
            <w:r>
              <w:rPr>
                <w:rFonts w:hint="eastAsia" w:ascii="宋体" w:hAnsi="宋体" w:eastAsia="宋体" w:cs="宋体"/>
                <w:i w:val="0"/>
                <w:iCs w:val="0"/>
                <w:color w:val="000000"/>
                <w:kern w:val="0"/>
                <w:sz w:val="21"/>
                <w:szCs w:val="21"/>
                <w:u w:val="none"/>
                <w:lang w:val="en-US" w:eastAsia="zh-CN" w:bidi="ar"/>
              </w:rPr>
              <w:t>，有特殊规定的按特殊规定执行。</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 xml:space="preserve">3. </w:t>
            </w:r>
            <w:r>
              <w:rPr>
                <w:rFonts w:hint="eastAsia" w:ascii="宋体" w:hAnsi="宋体" w:eastAsia="宋体" w:cs="宋体"/>
                <w:i w:val="0"/>
                <w:iCs w:val="0"/>
                <w:color w:val="000000"/>
                <w:kern w:val="0"/>
                <w:sz w:val="21"/>
                <w:szCs w:val="21"/>
                <w:u w:val="none"/>
                <w:lang w:val="en-US" w:eastAsia="zh-CN" w:bidi="ar"/>
              </w:rPr>
              <w:t>完全符合强制性的国家技术质量规范和招标文件规定的质量、规格、性能和技术规范等要求的全新合格产品（包括所有零部件、元器件和附件）。若产品在运输过程中损坏须无偿调换同样产品，以达到供货要求。</w:t>
            </w:r>
            <w:r>
              <w:rPr>
                <w:rFonts w:hint="default" w:ascii="Arial" w:hAnsi="Arial" w:eastAsia="宋体" w:cs="Arial"/>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按国家有关规定报价人承诺实行</w:t>
            </w:r>
            <w:r>
              <w:rPr>
                <w:rFonts w:hint="default" w:ascii="Arial" w:hAnsi="Arial" w:eastAsia="宋体" w:cs="Arial"/>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三包</w:t>
            </w:r>
            <w:r>
              <w:rPr>
                <w:rFonts w:hint="default" w:ascii="Arial" w:hAnsi="Arial" w:eastAsia="宋体" w:cs="Arial"/>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（包退、包换、包修）服务，其他售后服务按成交人提交的售后服务承诺书执行。</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报价人应保证所提供服务在使用时不会侵犯任何第三方的专利权、商标权、设计权或其他权利。如侵犯了第三方合法权益而引发的任何纠纷或诉讼，均由报价人负责交涉并承担全部责任。</w:t>
            </w:r>
            <w:r>
              <w:rPr>
                <w:rFonts w:hint="default" w:ascii="Arial" w:hAnsi="Arial" w:eastAsia="宋体" w:cs="Arial"/>
                <w:i w:val="0"/>
                <w:iCs w:val="0"/>
                <w:color w:val="000000"/>
                <w:kern w:val="0"/>
                <w:sz w:val="21"/>
                <w:szCs w:val="21"/>
                <w:u w:val="none"/>
                <w:lang w:val="en-US" w:eastAsia="zh-CN" w:bidi="ar"/>
              </w:rPr>
              <w:br w:type="textWrapping"/>
            </w:r>
            <w:r>
              <w:rPr>
                <w:rFonts w:hint="default" w:ascii="Arial" w:hAnsi="Arial" w:eastAsia="宋体" w:cs="Arial"/>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项目标注有可选品牌要求的必须使用可选品牌中的品牌报价。报价时须附一份</w:t>
            </w:r>
            <w:r>
              <w:rPr>
                <w:rFonts w:hint="default" w:ascii="Arial" w:hAnsi="Arial" w:eastAsia="宋体" w:cs="Arial"/>
                <w:i w:val="0"/>
                <w:iCs w:val="0"/>
                <w:color w:val="000000"/>
                <w:kern w:val="0"/>
                <w:sz w:val="21"/>
                <w:szCs w:val="21"/>
                <w:u w:val="none"/>
                <w:lang w:val="en-US" w:eastAsia="zh-CN" w:bidi="ar"/>
              </w:rPr>
              <w:t>U</w:t>
            </w:r>
            <w:r>
              <w:rPr>
                <w:rFonts w:hint="eastAsia" w:ascii="宋体" w:hAnsi="宋体" w:eastAsia="宋体" w:cs="宋体"/>
                <w:i w:val="0"/>
                <w:iCs w:val="0"/>
                <w:color w:val="000000"/>
                <w:kern w:val="0"/>
                <w:sz w:val="21"/>
                <w:szCs w:val="21"/>
                <w:u w:val="none"/>
                <w:lang w:val="en-US" w:eastAsia="zh-CN" w:bidi="ar"/>
              </w:rPr>
              <w:t>盘为载体的报价明细表。</w:t>
            </w:r>
            <w:r>
              <w:rPr>
                <w:rFonts w:hint="default" w:ascii="Arial" w:hAnsi="Arial" w:eastAsia="宋体" w:cs="Arial"/>
                <w:i w:val="0"/>
                <w:iCs w:val="0"/>
                <w:color w:val="000000"/>
                <w:kern w:val="0"/>
                <w:sz w:val="20"/>
                <w:szCs w:val="20"/>
                <w:u w:val="none"/>
                <w:lang w:val="en-US" w:eastAsia="zh-CN" w:bidi="ar"/>
              </w:rPr>
              <w:br w:type="textWrapping"/>
            </w:r>
            <w:r>
              <w:rPr>
                <w:rFonts w:hint="default" w:ascii="Arial" w:hAnsi="Arial" w:eastAsia="宋体" w:cs="Arial"/>
                <w:i w:val="0"/>
                <w:iCs w:val="0"/>
                <w:color w:val="000000"/>
                <w:kern w:val="0"/>
                <w:sz w:val="20"/>
                <w:szCs w:val="20"/>
                <w:u w:val="none"/>
                <w:lang w:val="en-US" w:eastAsia="zh-CN" w:bidi="ar"/>
              </w:rPr>
              <w:t>6.</w:t>
            </w:r>
            <w:r>
              <w:rPr>
                <w:rFonts w:ascii="Arial" w:hAnsi="Arial" w:eastAsia="宋体" w:cs="Arial"/>
                <w:b/>
                <w:bCs/>
                <w:kern w:val="0"/>
                <w:sz w:val="21"/>
                <w:szCs w:val="21"/>
              </w:rPr>
              <w:t>付款</w:t>
            </w:r>
            <w:r>
              <w:rPr>
                <w:rFonts w:hint="eastAsia" w:ascii="Arial" w:hAnsi="Arial" w:eastAsia="宋体" w:cs="Arial"/>
                <w:b/>
                <w:bCs/>
                <w:kern w:val="0"/>
                <w:sz w:val="21"/>
                <w:szCs w:val="21"/>
                <w:lang w:val="en-US" w:eastAsia="zh-CN"/>
              </w:rPr>
              <w:t>要求</w:t>
            </w:r>
          </w:p>
          <w:p w14:paraId="7F77835D">
            <w:pPr>
              <w:widowControl/>
              <w:numPr>
                <w:ilvl w:val="0"/>
                <w:numId w:val="0"/>
              </w:numPr>
              <w:adjustRightInd w:val="0"/>
              <w:snapToGrid w:val="0"/>
              <w:spacing w:line="520" w:lineRule="exact"/>
              <w:jc w:val="left"/>
              <w:rPr>
                <w:rFonts w:ascii="Arial" w:hAnsi="Arial" w:eastAsia="宋体" w:cs="Arial"/>
                <w:kern w:val="0"/>
                <w:sz w:val="21"/>
                <w:szCs w:val="21"/>
              </w:rPr>
            </w:pPr>
            <w:r>
              <w:rPr>
                <w:rFonts w:ascii="Arial" w:hAnsi="Arial" w:eastAsia="宋体" w:cs="Arial"/>
                <w:kern w:val="0"/>
                <w:sz w:val="21"/>
                <w:szCs w:val="21"/>
              </w:rPr>
              <w:t>本项目无预付款，合同中所有货物全部安装调试完毕验收合格交付给</w:t>
            </w:r>
            <w:r>
              <w:rPr>
                <w:rFonts w:hint="eastAsia" w:ascii="Arial" w:hAnsi="Arial" w:eastAsia="宋体" w:cs="Arial"/>
                <w:kern w:val="0"/>
                <w:sz w:val="21"/>
                <w:szCs w:val="21"/>
              </w:rPr>
              <w:t>采购人</w:t>
            </w:r>
            <w:r>
              <w:rPr>
                <w:rFonts w:ascii="Arial" w:hAnsi="Arial" w:eastAsia="宋体" w:cs="Arial"/>
                <w:kern w:val="0"/>
                <w:sz w:val="21"/>
                <w:szCs w:val="21"/>
              </w:rPr>
              <w:t>使用后，被选中的</w:t>
            </w:r>
            <w:r>
              <w:rPr>
                <w:rFonts w:hint="eastAsia" w:ascii="Arial" w:hAnsi="Arial" w:eastAsia="宋体" w:cs="Arial"/>
                <w:kern w:val="0"/>
                <w:sz w:val="21"/>
                <w:szCs w:val="21"/>
              </w:rPr>
              <w:t>报价</w:t>
            </w:r>
            <w:r>
              <w:rPr>
                <w:rFonts w:ascii="Arial" w:hAnsi="Arial" w:eastAsia="宋体" w:cs="Arial"/>
                <w:kern w:val="0"/>
                <w:sz w:val="21"/>
                <w:szCs w:val="21"/>
              </w:rPr>
              <w:t>人开具</w:t>
            </w:r>
            <w:r>
              <w:rPr>
                <w:rFonts w:hint="eastAsia" w:ascii="Arial" w:hAnsi="Arial" w:eastAsia="宋体" w:cs="Arial"/>
                <w:kern w:val="0"/>
                <w:sz w:val="21"/>
                <w:szCs w:val="21"/>
              </w:rPr>
              <w:t>全额增值税专用发票</w:t>
            </w:r>
            <w:r>
              <w:rPr>
                <w:rFonts w:ascii="Arial" w:hAnsi="Arial" w:eastAsia="宋体" w:cs="Arial"/>
                <w:kern w:val="0"/>
                <w:sz w:val="21"/>
                <w:szCs w:val="21"/>
              </w:rPr>
              <w:t>给</w:t>
            </w:r>
            <w:r>
              <w:rPr>
                <w:rFonts w:hint="eastAsia" w:ascii="Arial" w:hAnsi="Arial" w:eastAsia="宋体" w:cs="Arial"/>
                <w:kern w:val="0"/>
                <w:sz w:val="21"/>
                <w:szCs w:val="21"/>
              </w:rPr>
              <w:t>采购人</w:t>
            </w:r>
            <w:r>
              <w:rPr>
                <w:rFonts w:ascii="Arial" w:hAnsi="Arial" w:eastAsia="宋体" w:cs="Arial"/>
                <w:kern w:val="0"/>
                <w:sz w:val="21"/>
                <w:szCs w:val="21"/>
              </w:rPr>
              <w:t>，</w:t>
            </w:r>
            <w:r>
              <w:rPr>
                <w:rFonts w:hint="eastAsia" w:ascii="Arial" w:hAnsi="Arial" w:eastAsia="宋体" w:cs="Arial"/>
                <w:kern w:val="0"/>
                <w:sz w:val="21"/>
                <w:szCs w:val="21"/>
              </w:rPr>
              <w:t>采购人</w:t>
            </w:r>
            <w:r>
              <w:rPr>
                <w:rFonts w:ascii="Arial" w:hAnsi="Arial" w:eastAsia="宋体" w:cs="Arial"/>
                <w:kern w:val="0"/>
                <w:sz w:val="21"/>
                <w:szCs w:val="21"/>
              </w:rPr>
              <w:t>收到发票</w:t>
            </w:r>
            <w:r>
              <w:rPr>
                <w:rFonts w:ascii="Arial" w:hAnsi="Arial" w:eastAsia="宋体" w:cs="Arial"/>
                <w:color w:val="auto"/>
                <w:kern w:val="0"/>
                <w:sz w:val="21"/>
                <w:szCs w:val="21"/>
              </w:rPr>
              <w:t>后</w:t>
            </w:r>
            <w:r>
              <w:rPr>
                <w:rFonts w:hint="eastAsia" w:ascii="Arial" w:hAnsi="Arial" w:eastAsia="宋体" w:cs="Arial"/>
                <w:b/>
                <w:color w:val="auto"/>
                <w:kern w:val="0"/>
                <w:sz w:val="21"/>
                <w:szCs w:val="21"/>
                <w:u w:val="single"/>
              </w:rPr>
              <w:t xml:space="preserve"> </w:t>
            </w:r>
            <w:r>
              <w:rPr>
                <w:rFonts w:hint="eastAsia" w:ascii="Arial" w:hAnsi="Arial" w:eastAsia="宋体" w:cs="Arial"/>
                <w:b/>
                <w:color w:val="auto"/>
                <w:kern w:val="0"/>
                <w:sz w:val="21"/>
                <w:szCs w:val="21"/>
                <w:u w:val="single"/>
                <w:lang w:val="en-US" w:eastAsia="zh-CN"/>
              </w:rPr>
              <w:t>30</w:t>
            </w:r>
            <w:r>
              <w:rPr>
                <w:rFonts w:hint="eastAsia" w:ascii="Arial" w:hAnsi="Arial" w:eastAsia="宋体" w:cs="Arial"/>
                <w:b/>
                <w:color w:val="auto"/>
                <w:kern w:val="0"/>
                <w:sz w:val="21"/>
                <w:szCs w:val="21"/>
                <w:u w:val="single"/>
              </w:rPr>
              <w:t xml:space="preserve"> </w:t>
            </w:r>
            <w:r>
              <w:rPr>
                <w:rFonts w:hint="eastAsia" w:ascii="Arial" w:hAnsi="Arial" w:eastAsia="宋体" w:cs="Arial"/>
                <w:color w:val="auto"/>
                <w:kern w:val="0"/>
                <w:sz w:val="21"/>
                <w:szCs w:val="21"/>
              </w:rPr>
              <w:t>个工作日</w:t>
            </w:r>
            <w:r>
              <w:rPr>
                <w:rFonts w:ascii="Arial" w:hAnsi="Arial" w:eastAsia="宋体" w:cs="Arial"/>
                <w:color w:val="auto"/>
                <w:kern w:val="0"/>
                <w:sz w:val="21"/>
                <w:szCs w:val="21"/>
              </w:rPr>
              <w:t>内</w:t>
            </w:r>
            <w:r>
              <w:rPr>
                <w:rFonts w:hint="eastAsia" w:ascii="Arial" w:hAnsi="Arial" w:eastAsia="宋体" w:cs="Arial"/>
                <w:color w:val="auto"/>
                <w:kern w:val="0"/>
                <w:sz w:val="21"/>
                <w:szCs w:val="21"/>
              </w:rPr>
              <w:t>办理</w:t>
            </w:r>
            <w:r>
              <w:rPr>
                <w:rFonts w:ascii="Arial" w:hAnsi="Arial" w:eastAsia="宋体" w:cs="Arial"/>
                <w:color w:val="auto"/>
                <w:kern w:val="0"/>
                <w:sz w:val="21"/>
                <w:szCs w:val="21"/>
              </w:rPr>
              <w:t>支付手续</w:t>
            </w:r>
            <w:r>
              <w:rPr>
                <w:rFonts w:cs="Arial" w:asciiTheme="majorEastAsia" w:hAnsiTheme="majorEastAsia" w:eastAsiaTheme="majorEastAsia"/>
                <w:color w:val="auto"/>
                <w:kern w:val="0"/>
                <w:sz w:val="21"/>
                <w:szCs w:val="21"/>
              </w:rPr>
              <w:t>。</w:t>
            </w:r>
            <w:r>
              <w:rPr>
                <w:rFonts w:hint="eastAsia" w:cs="Arial" w:asciiTheme="majorEastAsia" w:hAnsiTheme="majorEastAsia" w:eastAsiaTheme="majorEastAsia"/>
                <w:color w:val="auto"/>
                <w:kern w:val="0"/>
                <w:sz w:val="21"/>
                <w:szCs w:val="21"/>
              </w:rPr>
              <w:t>如因采购人使用的是财政资金，合同规定的付款</w:t>
            </w:r>
            <w:r>
              <w:rPr>
                <w:rFonts w:hint="eastAsia" w:cs="Arial" w:asciiTheme="majorEastAsia" w:hAnsiTheme="majorEastAsia" w:eastAsiaTheme="majorEastAsia"/>
                <w:kern w:val="0"/>
                <w:sz w:val="21"/>
                <w:szCs w:val="21"/>
              </w:rPr>
              <w:t>时间为采购人向政府采购支付部门提出办理财政支付申请手续的时间（不含政府财政支付部门审核的时间），采购人在规定时间内提出支付申请手续后即视为采购人已经按期支付。资金到账时间以柳州市财政部门资金审批进度为准，若有其它特殊情况，由双方共同协商。</w:t>
            </w:r>
          </w:p>
          <w:p w14:paraId="65F08F4A">
            <w:pPr>
              <w:widowControl/>
              <w:numPr>
                <w:ilvl w:val="0"/>
                <w:numId w:val="0"/>
              </w:numPr>
              <w:adjustRightInd w:val="0"/>
              <w:snapToGrid w:val="0"/>
              <w:spacing w:line="520" w:lineRule="exact"/>
              <w:jc w:val="left"/>
              <w:rPr>
                <w:rFonts w:hint="eastAsia" w:ascii="Arial" w:hAnsi="Arial" w:eastAsia="宋体" w:cs="Arial"/>
                <w:b/>
                <w:bCs/>
                <w:kern w:val="0"/>
                <w:sz w:val="21"/>
                <w:szCs w:val="21"/>
              </w:rPr>
            </w:pPr>
            <w:r>
              <w:rPr>
                <w:rFonts w:hint="eastAsia" w:ascii="Arial" w:hAnsi="Arial" w:eastAsia="宋体" w:cs="Arial"/>
                <w:b/>
                <w:bCs/>
                <w:kern w:val="0"/>
                <w:sz w:val="21"/>
                <w:szCs w:val="21"/>
                <w:lang w:val="en-US" w:eastAsia="zh-CN"/>
              </w:rPr>
              <w:t>5.</w:t>
            </w:r>
            <w:r>
              <w:rPr>
                <w:rFonts w:hint="eastAsia" w:ascii="Arial" w:hAnsi="Arial" w:eastAsia="宋体" w:cs="Arial"/>
                <w:b/>
                <w:bCs/>
                <w:kern w:val="0"/>
                <w:sz w:val="21"/>
                <w:szCs w:val="21"/>
              </w:rPr>
              <w:t>履约保证金</w:t>
            </w:r>
          </w:p>
          <w:p w14:paraId="2066D62D">
            <w:pPr>
              <w:widowControl/>
              <w:numPr>
                <w:ilvl w:val="0"/>
                <w:numId w:val="0"/>
              </w:numPr>
              <w:adjustRightInd w:val="0"/>
              <w:snapToGrid w:val="0"/>
              <w:spacing w:line="520" w:lineRule="exact"/>
              <w:jc w:val="left"/>
              <w:rPr>
                <w:rFonts w:ascii="Arial" w:hAnsi="Arial" w:eastAsia="宋体" w:cs="Arial"/>
                <w:kern w:val="0"/>
                <w:sz w:val="21"/>
                <w:szCs w:val="21"/>
              </w:rPr>
            </w:pPr>
            <w:r>
              <w:rPr>
                <w:rFonts w:hint="eastAsia" w:ascii="Arial" w:hAnsi="Arial" w:eastAsia="宋体" w:cs="Arial"/>
                <w:kern w:val="0"/>
                <w:sz w:val="21"/>
                <w:szCs w:val="21"/>
              </w:rPr>
              <w:t>合同签订前2日内，以银行转账、支票、汇票、本票或者银行、保险机构出具的保函、保险等非现金方式提交履约保证金。履约保证金金额按本项目合同金额的5%收取，履约保证金不足额缴纳的，或银行、保险机构出具的保函、保险额度不足的或者保函、保险有效期低于合同履行期限（即签订采购合同之日起至履行完合同约定的权利及义务之日止）的，不予签订合同。如报价人未能按合同约定履行合同，采购人有权没收全部履约保证金，并按合同相关条款追究其责任。采购人在验收合格交付使用之日起30日内退还履约保证金（不计息）。</w:t>
            </w:r>
          </w:p>
          <w:p w14:paraId="7AF81A29">
            <w:pPr>
              <w:widowControl/>
              <w:spacing w:line="480" w:lineRule="auto"/>
              <w:rPr>
                <w:rFonts w:ascii="Arial" w:hAnsi="Arial" w:eastAsia="宋体" w:cs="Arial"/>
                <w:b w:val="0"/>
                <w:bCs/>
                <w:kern w:val="0"/>
                <w:sz w:val="21"/>
                <w:szCs w:val="21"/>
              </w:rPr>
            </w:pPr>
            <w:r>
              <w:rPr>
                <w:rFonts w:hint="eastAsia" w:ascii="Arial" w:hAnsi="Arial" w:eastAsia="宋体" w:cs="Arial"/>
                <w:b w:val="0"/>
                <w:bCs/>
                <w:kern w:val="0"/>
                <w:sz w:val="21"/>
                <w:szCs w:val="21"/>
              </w:rPr>
              <w:t>履约保证金账户：</w:t>
            </w:r>
          </w:p>
          <w:p w14:paraId="2FA9B44C">
            <w:pPr>
              <w:pStyle w:val="6"/>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名  称：柳州职业技术大学</w:t>
            </w:r>
          </w:p>
          <w:p w14:paraId="39D2345E">
            <w:pPr>
              <w:pStyle w:val="6"/>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开户行：交通银行西江支行</w:t>
            </w:r>
          </w:p>
          <w:p w14:paraId="11BE863A">
            <w:pPr>
              <w:pStyle w:val="6"/>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账  号：</w:t>
            </w:r>
            <w:r>
              <w:rPr>
                <w:rFonts w:ascii="Arial" w:hAnsi="Arial" w:eastAsia="宋体" w:cs="Arial"/>
                <w:b w:val="0"/>
                <w:bCs/>
                <w:kern w:val="0"/>
                <w:sz w:val="21"/>
                <w:szCs w:val="21"/>
              </w:rPr>
              <w:t>452060600018120020185</w:t>
            </w:r>
          </w:p>
          <w:p w14:paraId="7D0B2C53">
            <w:pPr>
              <w:pStyle w:val="6"/>
              <w:spacing w:line="360" w:lineRule="auto"/>
              <w:rPr>
                <w:rFonts w:ascii="Arial" w:hAnsi="Arial" w:eastAsia="宋体" w:cs="Arial"/>
                <w:b w:val="0"/>
                <w:bCs/>
                <w:kern w:val="0"/>
                <w:sz w:val="21"/>
                <w:szCs w:val="21"/>
              </w:rPr>
            </w:pPr>
            <w:r>
              <w:rPr>
                <w:rFonts w:hint="eastAsia" w:ascii="Arial" w:hAnsi="Arial" w:eastAsia="宋体" w:cs="Arial"/>
                <w:b w:val="0"/>
                <w:bCs/>
                <w:kern w:val="0"/>
                <w:sz w:val="21"/>
                <w:szCs w:val="21"/>
              </w:rPr>
              <w:t>转账时注明：</w:t>
            </w:r>
            <w:r>
              <w:rPr>
                <w:rFonts w:hint="eastAsia" w:ascii="Arial" w:hAnsi="Arial" w:eastAsia="宋体" w:cs="Arial"/>
                <w:b w:val="0"/>
                <w:bCs/>
                <w:color w:val="auto"/>
                <w:kern w:val="0"/>
                <w:sz w:val="21"/>
                <w:szCs w:val="21"/>
              </w:rPr>
              <w:t>汽车工程学院2025-2026上学期教学耗材采购项目，</w:t>
            </w:r>
            <w:r>
              <w:rPr>
                <w:rFonts w:hint="eastAsia" w:ascii="Arial" w:hAnsi="Arial" w:eastAsia="宋体" w:cs="Arial"/>
                <w:b w:val="0"/>
                <w:bCs/>
                <w:kern w:val="0"/>
                <w:sz w:val="21"/>
                <w:szCs w:val="21"/>
              </w:rPr>
              <w:t>采购编号</w:t>
            </w:r>
            <w:r>
              <w:rPr>
                <w:rFonts w:hint="eastAsia" w:ascii="Arial" w:hAnsi="Arial" w:eastAsia="宋体" w:cs="Arial"/>
                <w:b/>
                <w:bCs w:val="0"/>
                <w:color w:val="auto"/>
                <w:kern w:val="0"/>
                <w:sz w:val="21"/>
                <w:szCs w:val="21"/>
                <w:lang w:val="en-US" w:eastAsia="zh-CN"/>
              </w:rPr>
              <w:t>LZPU2025-26</w:t>
            </w:r>
            <w:r>
              <w:rPr>
                <w:rFonts w:hint="eastAsia" w:ascii="Arial" w:hAnsi="Arial" w:eastAsia="宋体" w:cs="Arial"/>
                <w:b w:val="0"/>
                <w:bCs/>
                <w:color w:val="auto"/>
                <w:kern w:val="0"/>
                <w:sz w:val="21"/>
                <w:szCs w:val="21"/>
              </w:rPr>
              <w:t xml:space="preserve"> </w:t>
            </w:r>
            <w:r>
              <w:rPr>
                <w:rFonts w:hint="eastAsia" w:ascii="Arial" w:hAnsi="Arial" w:eastAsia="宋体" w:cs="Arial"/>
                <w:b w:val="0"/>
                <w:bCs/>
                <w:kern w:val="0"/>
                <w:sz w:val="21"/>
                <w:szCs w:val="21"/>
              </w:rPr>
              <w:t>履约保证金</w:t>
            </w:r>
          </w:p>
          <w:p w14:paraId="250AF20D">
            <w:pPr>
              <w:widowControl/>
              <w:adjustRightInd w:val="0"/>
              <w:snapToGrid w:val="0"/>
              <w:spacing w:line="520" w:lineRule="exact"/>
              <w:jc w:val="left"/>
              <w:rPr>
                <w:rFonts w:hint="eastAsia" w:cs="Times New Roman"/>
                <w:sz w:val="21"/>
                <w:szCs w:val="21"/>
              </w:rPr>
            </w:pPr>
            <w:r>
              <w:rPr>
                <w:rFonts w:hint="eastAsia" w:ascii="Arial" w:hAnsi="Arial" w:eastAsia="宋体" w:cs="Arial"/>
                <w:kern w:val="0"/>
                <w:sz w:val="21"/>
                <w:szCs w:val="21"/>
              </w:rPr>
              <w:t>电汇、转账的持银行回执复印件（非电汇、转账的出具其他保证金递交证明文件）、中标（成交）通知书（确认书）及合同到柳州职业技术大学签署合同。</w:t>
            </w:r>
          </w:p>
          <w:p w14:paraId="719CB620">
            <w:pPr>
              <w:pStyle w:val="6"/>
              <w:rPr>
                <w:rFonts w:hint="eastAsia" w:cs="Times New Roman"/>
                <w:b/>
                <w:bCs/>
                <w:sz w:val="21"/>
                <w:szCs w:val="21"/>
                <w:lang w:val="en-US" w:eastAsia="zh-CN"/>
              </w:rPr>
            </w:pPr>
            <w:r>
              <w:rPr>
                <w:rFonts w:hint="eastAsia" w:cs="Times New Roman"/>
                <w:b/>
                <w:bCs/>
                <w:sz w:val="21"/>
                <w:szCs w:val="21"/>
                <w:lang w:val="en-US" w:eastAsia="zh-CN"/>
              </w:rPr>
              <w:t>6.验收要求</w:t>
            </w:r>
          </w:p>
          <w:p w14:paraId="70606299">
            <w:pPr>
              <w:pStyle w:val="6"/>
              <w:rPr>
                <w:rFonts w:hint="eastAsia" w:cs="Times New Roman"/>
                <w:sz w:val="21"/>
                <w:szCs w:val="21"/>
                <w:lang w:val="en-US" w:eastAsia="zh-CN"/>
              </w:rPr>
            </w:pPr>
            <w:r>
              <w:rPr>
                <w:rFonts w:hint="eastAsia" w:cs="Times New Roman"/>
                <w:sz w:val="21"/>
                <w:szCs w:val="21"/>
                <w:lang w:val="en-US" w:eastAsia="zh-CN"/>
              </w:rPr>
              <w:t>（1）报价人提供的项目实施方案及售后服务承诺内容在合同实施阶段必须严格执行。报价人应认真对待方案和承诺内容，确保其真实性和可操作性，否则将承担相应的法律责任和违约后果。交付验收标准依次序对照适用标准为：①符合中华人民共和国国家安全质量标准、环保标准或行业标准；②符合采购文件和应标文件承诺中采购人认可的合理最佳配置、参数及各项要求；③货物符合国家官方合格标准。</w:t>
            </w:r>
          </w:p>
          <w:p w14:paraId="593A3143">
            <w:pPr>
              <w:pStyle w:val="6"/>
              <w:rPr>
                <w:rFonts w:hint="eastAsia" w:cs="Times New Roman"/>
                <w:sz w:val="21"/>
                <w:szCs w:val="21"/>
                <w:lang w:val="en-US" w:eastAsia="zh-CN"/>
              </w:rPr>
            </w:pPr>
            <w:r>
              <w:rPr>
                <w:rFonts w:hint="eastAsia" w:cs="Times New Roman"/>
                <w:sz w:val="21"/>
                <w:szCs w:val="21"/>
                <w:lang w:val="en-US" w:eastAsia="zh-CN"/>
              </w:rPr>
              <w:t>（2）中标供应商须确保货物为原制造商制造（或原厂组装）的全新产品，，无侵权行为、表面无划损、无任何缺陷隐患，在中国境内可依常规安全合法使用。</w:t>
            </w:r>
          </w:p>
          <w:p w14:paraId="6630C82F">
            <w:pPr>
              <w:pStyle w:val="6"/>
              <w:rPr>
                <w:rFonts w:hint="eastAsia" w:cs="Times New Roman"/>
                <w:sz w:val="21"/>
                <w:szCs w:val="21"/>
                <w:lang w:val="en-US" w:eastAsia="zh-CN"/>
              </w:rPr>
            </w:pPr>
            <w:r>
              <w:rPr>
                <w:rFonts w:hint="eastAsia" w:cs="Times New Roman"/>
                <w:sz w:val="21"/>
                <w:szCs w:val="21"/>
                <w:lang w:val="en-US" w:eastAsia="zh-CN"/>
              </w:rPr>
              <w:t>（3）供货时中标供应商应将关键货物的用户手册、保修手册、有关单证资料及配备件等交付给采购人，使用操作及安全须知等重要资料应附有中文说明。</w:t>
            </w:r>
          </w:p>
          <w:p w14:paraId="01DC7A2A">
            <w:pPr>
              <w:pStyle w:val="6"/>
              <w:rPr>
                <w:rFonts w:hint="eastAsia" w:cs="Times New Roman"/>
                <w:sz w:val="21"/>
                <w:szCs w:val="21"/>
                <w:lang w:val="en-US" w:eastAsia="zh-CN"/>
              </w:rPr>
            </w:pPr>
            <w:r>
              <w:rPr>
                <w:rFonts w:hint="eastAsia" w:cs="Times New Roman"/>
                <w:sz w:val="21"/>
                <w:szCs w:val="21"/>
                <w:lang w:val="en-US" w:eastAsia="zh-CN"/>
              </w:rPr>
              <w:t>（4）采购人组成验收小组按国家有关规定、规范进行验收，必要时邀请相关的专业人员或机构参与验收。验收时供应商必须有授权代表在场并在验收报告上签字，如正式验收时供应商授权代表未到场参加验收则视为供应商对验收过程及结果无异议。因货物质量问题发生争议时，由本地质量技术监督部门鉴定或委托具备资质的第三方机构鉴定。鉴定费（含运行产生全部费用）由中标供应商承担。</w:t>
            </w:r>
          </w:p>
          <w:p w14:paraId="32F6FE9E">
            <w:pPr>
              <w:pStyle w:val="6"/>
              <w:jc w:val="left"/>
              <w:rPr>
                <w:rFonts w:hint="eastAsia" w:cs="Times New Roman"/>
                <w:sz w:val="21"/>
                <w:szCs w:val="21"/>
                <w:lang w:val="en-US" w:eastAsia="zh-CN"/>
              </w:rPr>
            </w:pPr>
            <w:r>
              <w:rPr>
                <w:rFonts w:hint="eastAsia" w:cs="Times New Roman"/>
                <w:sz w:val="21"/>
                <w:szCs w:val="21"/>
                <w:lang w:val="en-US" w:eastAsia="zh-CN"/>
              </w:rPr>
              <w:t>（5）中标供应商必须依照采购文件的要求和应标文件的承诺，将设备、系统安装并调试至正常运行的最佳状态，并完成采购人的人员培训方可申请采购人正式验收。</w:t>
            </w:r>
          </w:p>
          <w:p w14:paraId="76A784C9">
            <w:pPr>
              <w:pStyle w:val="6"/>
              <w:jc w:val="left"/>
              <w:rPr>
                <w:rFonts w:hint="eastAsia" w:cs="Times New Roman"/>
                <w:sz w:val="21"/>
                <w:szCs w:val="21"/>
                <w:lang w:val="en-US" w:eastAsia="zh-CN"/>
              </w:rPr>
            </w:pPr>
            <w:r>
              <w:rPr>
                <w:rFonts w:hint="eastAsia" w:cs="Times New Roman"/>
                <w:sz w:val="21"/>
                <w:szCs w:val="21"/>
                <w:lang w:val="en-US" w:eastAsia="zh-CN"/>
              </w:rPr>
              <w:t>（6）采购人有权委托第三方进行履约验收，履约验收费用（含运行耗材、验收专家费等全部费用）由中标供应商支付。报价人在报价时自行考虑。</w:t>
            </w:r>
          </w:p>
          <w:p w14:paraId="1E74CBD7">
            <w:pPr>
              <w:keepNext w:val="0"/>
              <w:keepLines w:val="0"/>
              <w:widowControl/>
              <w:suppressLineNumbers w:val="0"/>
              <w:jc w:val="left"/>
              <w:textAlignment w:val="top"/>
              <w:rPr>
                <w:rFonts w:hint="eastAsia" w:ascii="宋体" w:hAnsi="宋体" w:eastAsia="宋体" w:cs="宋体"/>
                <w:i w:val="0"/>
                <w:iCs w:val="0"/>
                <w:color w:val="000000"/>
                <w:sz w:val="20"/>
                <w:szCs w:val="20"/>
                <w:u w:val="none"/>
              </w:rPr>
            </w:pPr>
            <w:r>
              <w:rPr>
                <w:rFonts w:hint="eastAsia" w:cs="Times New Roman"/>
                <w:sz w:val="21"/>
                <w:szCs w:val="21"/>
                <w:lang w:val="en-US" w:eastAsia="zh-CN"/>
              </w:rPr>
              <w:t>（7）如果验收时中标供应商所提供设备达不到采购项目的技术需求，在整改期限20日内中标供应商仍无法提供满足项目技术要求的设备，采购人可以终止项目，中标供应商须承担相应违约责任。</w:t>
            </w:r>
          </w:p>
        </w:tc>
      </w:tr>
    </w:tbl>
    <w:p w14:paraId="22F73AE9">
      <w:pPr>
        <w:pStyle w:val="6"/>
        <w:rPr>
          <w:rFonts w:hint="eastAsia"/>
        </w:rPr>
      </w:pPr>
    </w:p>
    <w:p w14:paraId="521D3291">
      <w:pPr>
        <w:widowControl/>
        <w:adjustRightInd w:val="0"/>
        <w:snapToGrid w:val="0"/>
        <w:spacing w:line="520" w:lineRule="exact"/>
        <w:jc w:val="left"/>
        <w:rPr>
          <w:rFonts w:hint="eastAsia" w:asciiTheme="majorEastAsia" w:hAnsiTheme="majorEastAsia" w:eastAsiaTheme="majorEastAsia" w:cstheme="majorEastAsia"/>
          <w:color w:val="000000"/>
          <w:kern w:val="0"/>
          <w:sz w:val="24"/>
          <w:szCs w:val="28"/>
        </w:rPr>
      </w:pPr>
      <w:r>
        <w:rPr>
          <w:rFonts w:hint="eastAsia" w:asciiTheme="majorEastAsia" w:hAnsiTheme="majorEastAsia" w:eastAsiaTheme="majorEastAsia" w:cstheme="majorEastAsia"/>
          <w:color w:val="000000"/>
          <w:kern w:val="0"/>
          <w:sz w:val="24"/>
          <w:szCs w:val="28"/>
        </w:rPr>
        <w:t>四、报价人须知：（以下要求报价供应商必须满足否则视为无效）</w:t>
      </w:r>
    </w:p>
    <w:p w14:paraId="09F0FED6">
      <w:pPr>
        <w:widowControl/>
        <w:adjustRightInd w:val="0"/>
        <w:snapToGrid w:val="0"/>
        <w:spacing w:line="520" w:lineRule="exact"/>
        <w:jc w:val="left"/>
        <w:rPr>
          <w:rFonts w:hint="eastAsia" w:asciiTheme="majorEastAsia" w:hAnsiTheme="majorEastAsia" w:eastAsiaTheme="majorEastAsia" w:cstheme="majorEastAsia"/>
          <w:b/>
          <w:color w:val="auto"/>
          <w:szCs w:val="28"/>
          <w:highlight w:val="none"/>
        </w:rPr>
      </w:pPr>
      <w:r>
        <w:rPr>
          <w:rFonts w:hint="eastAsia" w:asciiTheme="majorEastAsia" w:hAnsiTheme="majorEastAsia" w:eastAsiaTheme="majorEastAsia" w:cstheme="majorEastAsia"/>
          <w:kern w:val="0"/>
          <w:sz w:val="24"/>
          <w:szCs w:val="28"/>
        </w:rPr>
        <w:t>1.</w:t>
      </w:r>
      <w:r>
        <w:rPr>
          <w:rFonts w:hint="eastAsia" w:asciiTheme="majorEastAsia" w:hAnsiTheme="majorEastAsia" w:eastAsiaTheme="majorEastAsia" w:cstheme="majorEastAsia"/>
        </w:rPr>
        <w:t xml:space="preserve"> </w:t>
      </w:r>
      <w:r>
        <w:rPr>
          <w:rFonts w:hint="eastAsia" w:asciiTheme="majorEastAsia" w:hAnsiTheme="majorEastAsia" w:eastAsiaTheme="majorEastAsia" w:cstheme="majorEastAsia"/>
          <w:b/>
          <w:color w:val="auto"/>
          <w:szCs w:val="28"/>
          <w:highlight w:val="none"/>
        </w:rPr>
        <w:t>资格证明文件</w:t>
      </w:r>
    </w:p>
    <w:p w14:paraId="7CB6D7B6">
      <w:pPr>
        <w:widowControl/>
        <w:adjustRightInd w:val="0"/>
        <w:snapToGrid w:val="0"/>
        <w:spacing w:line="520" w:lineRule="exact"/>
        <w:jc w:val="left"/>
        <w:rPr>
          <w:rFonts w:hint="eastAsia" w:asciiTheme="majorEastAsia" w:hAnsiTheme="majorEastAsia" w:eastAsiaTheme="majorEastAsia" w:cstheme="majorEastAsia"/>
          <w:color w:val="auto"/>
          <w:sz w:val="24"/>
          <w:szCs w:val="36"/>
          <w:highlight w:val="none"/>
        </w:rPr>
      </w:pP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lang w:val="en-US" w:eastAsia="zh-CN"/>
        </w:rPr>
        <w:t>1</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国内注册（指按国家工商管理有关规定要求注册的），具有合法的主体资格证明复印件（如营业执照、事业单位法人证书、个体工商户营业执照）的</w:t>
      </w:r>
      <w:r>
        <w:rPr>
          <w:rFonts w:hint="eastAsia" w:asciiTheme="majorEastAsia" w:hAnsiTheme="majorEastAsia" w:eastAsiaTheme="majorEastAsia" w:cstheme="majorEastAsia"/>
          <w:kern w:val="0"/>
          <w:sz w:val="24"/>
          <w:szCs w:val="28"/>
          <w:lang w:val="en-US" w:eastAsia="zh-CN"/>
        </w:rPr>
        <w:t>报价人；</w:t>
      </w:r>
      <w:r>
        <w:rPr>
          <w:rFonts w:hint="eastAsia" w:asciiTheme="majorEastAsia" w:hAnsiTheme="majorEastAsia" w:eastAsiaTheme="majorEastAsia" w:cstheme="majorEastAsia"/>
          <w:color w:val="auto"/>
          <w:sz w:val="24"/>
          <w:szCs w:val="36"/>
          <w:highlight w:val="none"/>
        </w:rPr>
        <w:t>（</w:t>
      </w:r>
      <w:r>
        <w:rPr>
          <w:rFonts w:hint="eastAsia" w:asciiTheme="majorEastAsia" w:hAnsiTheme="majorEastAsia" w:eastAsiaTheme="majorEastAsia" w:cstheme="majorEastAsia"/>
          <w:b/>
          <w:color w:val="auto"/>
          <w:sz w:val="24"/>
          <w:szCs w:val="36"/>
          <w:highlight w:val="none"/>
        </w:rPr>
        <w:t>必须提供，否则响应文件按无效响应处理</w:t>
      </w:r>
      <w:r>
        <w:rPr>
          <w:rFonts w:hint="eastAsia" w:asciiTheme="majorEastAsia" w:hAnsiTheme="majorEastAsia" w:eastAsiaTheme="majorEastAsia" w:cstheme="majorEastAsia"/>
          <w:color w:val="auto"/>
          <w:sz w:val="24"/>
          <w:szCs w:val="36"/>
          <w:highlight w:val="none"/>
        </w:rPr>
        <w:t>）</w:t>
      </w:r>
    </w:p>
    <w:p w14:paraId="583DDA09">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声明（格式后附）；（</w:t>
      </w:r>
      <w:r>
        <w:rPr>
          <w:rFonts w:hint="eastAsia" w:asciiTheme="majorEastAsia" w:hAnsiTheme="majorEastAsia" w:eastAsiaTheme="majorEastAsia" w:cstheme="majorEastAsia"/>
          <w:b/>
          <w:color w:val="auto"/>
          <w:sz w:val="24"/>
          <w:szCs w:val="24"/>
          <w:highlight w:val="none"/>
        </w:rPr>
        <w:t>必须提供，否则响应文件按无效响应处理</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w:t>
      </w:r>
    </w:p>
    <w:p w14:paraId="65573B48">
      <w:pPr>
        <w:ind w:left="0" w:leftChars="0" w:firstLine="0" w:firstLineChars="0"/>
        <w:rPr>
          <w:rFonts w:hint="eastAsia" w:asciiTheme="majorEastAsia" w:hAnsiTheme="majorEastAsia" w:eastAsiaTheme="majorEastAsia" w:cstheme="majorEastAsia"/>
          <w:kern w:val="0"/>
          <w:sz w:val="24"/>
          <w:szCs w:val="24"/>
          <w:lang w:val="en-US" w:eastAsia="zh-CN"/>
        </w:rPr>
      </w:pPr>
      <w:r>
        <w:rPr>
          <w:rFonts w:hint="eastAsia" w:asciiTheme="majorEastAsia" w:hAnsiTheme="majorEastAsia" w:eastAsiaTheme="majorEastAsia" w:cstheme="majorEastAsia"/>
          <w:kern w:val="0"/>
          <w:sz w:val="24"/>
          <w:szCs w:val="24"/>
          <w:lang w:val="en-US" w:eastAsia="zh-CN"/>
        </w:rPr>
        <w:t>注：</w:t>
      </w:r>
    </w:p>
    <w:p w14:paraId="308189F8">
      <w:pPr>
        <w:ind w:left="0" w:leftChars="0" w:firstLine="0" w:firstLineChars="0"/>
        <w:rPr>
          <w:rFonts w:hint="eastAsia" w:asciiTheme="majorEastAsia" w:hAnsiTheme="majorEastAsia" w:eastAsiaTheme="majorEastAsia" w:cstheme="majorEastAsia"/>
          <w:b/>
          <w:color w:val="auto"/>
          <w:sz w:val="21"/>
          <w:szCs w:val="21"/>
          <w:highlight w:val="none"/>
        </w:rPr>
      </w:pPr>
      <w:r>
        <w:rPr>
          <w:rFonts w:hint="eastAsia" w:asciiTheme="majorEastAsia" w:hAnsiTheme="majorEastAsia" w:eastAsiaTheme="majorEastAsia" w:cstheme="majorEastAsia"/>
          <w:b/>
          <w:color w:val="auto"/>
          <w:sz w:val="21"/>
          <w:szCs w:val="21"/>
          <w:highlight w:val="none"/>
        </w:rPr>
        <w:t>1.以上标明“必须提供”的材料属于复印件的，必须加盖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w:t>
      </w:r>
      <w:r>
        <w:rPr>
          <w:rFonts w:hint="eastAsia" w:asciiTheme="majorEastAsia" w:hAnsiTheme="majorEastAsia" w:eastAsiaTheme="majorEastAsia" w:cstheme="majorEastAsia"/>
          <w:b/>
          <w:color w:val="auto"/>
          <w:sz w:val="21"/>
          <w:szCs w:val="21"/>
          <w:highlight w:val="none"/>
          <w:lang w:val="en-US" w:eastAsia="zh-CN"/>
        </w:rPr>
        <w:t>报价</w:t>
      </w:r>
      <w:r>
        <w:rPr>
          <w:rFonts w:hint="eastAsia" w:asciiTheme="majorEastAsia" w:hAnsiTheme="majorEastAsia" w:eastAsiaTheme="majorEastAsia" w:cstheme="majorEastAsia"/>
          <w:b/>
          <w:color w:val="auto"/>
          <w:sz w:val="21"/>
          <w:szCs w:val="21"/>
          <w:highlight w:val="none"/>
        </w:rPr>
        <w:t>文件按无效响应处理。</w:t>
      </w:r>
    </w:p>
    <w:p w14:paraId="2EA606DC">
      <w:pPr>
        <w:ind w:left="0" w:leftChars="0" w:firstLine="0" w:firstLineChars="0"/>
        <w:rPr>
          <w:rFonts w:hint="eastAsia" w:asciiTheme="majorEastAsia" w:hAnsiTheme="majorEastAsia" w:eastAsiaTheme="majorEastAsia" w:cstheme="majorEastAsia"/>
          <w:kern w:val="0"/>
          <w:sz w:val="21"/>
          <w:szCs w:val="22"/>
        </w:rPr>
      </w:pPr>
      <w:r>
        <w:rPr>
          <w:rFonts w:hint="eastAsia" w:asciiTheme="majorEastAsia" w:hAnsiTheme="majorEastAsia" w:eastAsiaTheme="majorEastAsia" w:cstheme="majorEastAsia"/>
          <w:b/>
          <w:color w:val="auto"/>
          <w:sz w:val="21"/>
          <w:szCs w:val="21"/>
          <w:highlight w:val="none"/>
        </w:rPr>
        <w:t>2.</w:t>
      </w:r>
      <w:r>
        <w:rPr>
          <w:rFonts w:hint="eastAsia" w:asciiTheme="majorEastAsia" w:hAnsiTheme="majorEastAsia" w:eastAsiaTheme="majorEastAsia" w:cstheme="majorEastAsia"/>
          <w:b/>
          <w:color w:val="auto"/>
          <w:sz w:val="21"/>
          <w:szCs w:val="21"/>
          <w:highlight w:val="none"/>
          <w:lang w:val="en-US" w:eastAsia="zh-CN"/>
        </w:rPr>
        <w:t>报价人的报价</w:t>
      </w:r>
      <w:r>
        <w:rPr>
          <w:rFonts w:hint="eastAsia" w:asciiTheme="majorEastAsia" w:hAnsiTheme="majorEastAsia" w:eastAsiaTheme="majorEastAsia" w:cstheme="majorEastAsia"/>
          <w:b/>
          <w:color w:val="auto"/>
          <w:sz w:val="21"/>
          <w:szCs w:val="21"/>
          <w:highlight w:val="none"/>
        </w:rPr>
        <w:t>声明必须由法定代表人或委托代理人在规定签章处签字并加盖</w:t>
      </w:r>
      <w:r>
        <w:rPr>
          <w:rFonts w:hint="eastAsia" w:asciiTheme="majorEastAsia" w:hAnsiTheme="majorEastAsia" w:eastAsiaTheme="majorEastAsia" w:cstheme="majorEastAsia"/>
          <w:b/>
          <w:color w:val="auto"/>
          <w:sz w:val="21"/>
          <w:szCs w:val="21"/>
          <w:highlight w:val="none"/>
          <w:lang w:val="en-US" w:eastAsia="zh-CN"/>
        </w:rPr>
        <w:t>报价人</w:t>
      </w:r>
      <w:r>
        <w:rPr>
          <w:rFonts w:hint="eastAsia" w:asciiTheme="majorEastAsia" w:hAnsiTheme="majorEastAsia" w:eastAsiaTheme="majorEastAsia" w:cstheme="majorEastAsia"/>
          <w:b/>
          <w:color w:val="auto"/>
          <w:sz w:val="21"/>
          <w:szCs w:val="21"/>
          <w:highlight w:val="none"/>
        </w:rPr>
        <w:t>公章，否则响应文件按无效响应处理。</w:t>
      </w:r>
    </w:p>
    <w:p w14:paraId="1EC3DBD6">
      <w:pPr>
        <w:widowControl/>
        <w:adjustRightInd w:val="0"/>
        <w:snapToGrid w:val="0"/>
        <w:spacing w:line="520" w:lineRule="exact"/>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kern w:val="0"/>
          <w:sz w:val="24"/>
          <w:szCs w:val="28"/>
          <w:lang w:val="en-US" w:eastAsia="zh-CN"/>
        </w:rPr>
        <w:t>（3）</w:t>
      </w:r>
      <w:r>
        <w:rPr>
          <w:rFonts w:hint="eastAsia" w:asciiTheme="majorEastAsia" w:hAnsiTheme="majorEastAsia" w:eastAsiaTheme="majorEastAsia" w:cstheme="majorEastAsia"/>
          <w:b/>
          <w:kern w:val="0"/>
          <w:sz w:val="24"/>
          <w:szCs w:val="28"/>
        </w:rPr>
        <w:t xml:space="preserve">符合以下规定的条件： </w:t>
      </w:r>
    </w:p>
    <w:p w14:paraId="1BD5631C">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具有独立承担民事责任的能力； </w:t>
      </w:r>
    </w:p>
    <w:p w14:paraId="62E27C7E">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具有良好的商业信誉和健全的财务会计制度； </w:t>
      </w:r>
    </w:p>
    <w:p w14:paraId="35CBC04E">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具有履行合同所必需的设备和专业技术能力； </w:t>
      </w:r>
    </w:p>
    <w:p w14:paraId="320CA08C">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有依法缴纳税收和社会保障资金的良好记录； </w:t>
      </w:r>
    </w:p>
    <w:p w14:paraId="6677FB72">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 xml:space="preserve">参加政府采购活动前三年内，在经营活动中没有重大违法记录； </w:t>
      </w:r>
    </w:p>
    <w:p w14:paraId="529AA131">
      <w:pPr>
        <w:widowControl/>
        <w:numPr>
          <w:ilvl w:val="0"/>
          <w:numId w:val="3"/>
        </w:numPr>
        <w:adjustRightInd w:val="0"/>
        <w:snapToGrid w:val="0"/>
        <w:spacing w:line="520" w:lineRule="exact"/>
        <w:ind w:left="0" w:leftChars="0" w:firstLine="400" w:firstLineChars="0"/>
        <w:jc w:val="left"/>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未被列入失信被执行人、重大税收违法失信主体、政府采购严重违法失信行为记录名单；</w:t>
      </w:r>
    </w:p>
    <w:p w14:paraId="5AD11627">
      <w:pPr>
        <w:pStyle w:val="6"/>
        <w:numPr>
          <w:ilvl w:val="0"/>
          <w:numId w:val="3"/>
        </w:numPr>
        <w:ind w:left="0" w:leftChars="0" w:firstLine="400" w:firstLineChars="0"/>
        <w:rPr>
          <w:rFonts w:hint="eastAsia" w:asciiTheme="majorEastAsia" w:hAnsiTheme="majorEastAsia" w:eastAsiaTheme="majorEastAsia" w:cstheme="majorEastAsia"/>
          <w:b/>
          <w:kern w:val="0"/>
          <w:sz w:val="24"/>
          <w:szCs w:val="28"/>
        </w:rPr>
      </w:pPr>
      <w:r>
        <w:rPr>
          <w:rFonts w:hint="eastAsia" w:asciiTheme="majorEastAsia" w:hAnsiTheme="majorEastAsia" w:eastAsiaTheme="majorEastAsia" w:cstheme="majorEastAsia"/>
          <w:b/>
          <w:kern w:val="0"/>
          <w:sz w:val="24"/>
          <w:szCs w:val="28"/>
        </w:rPr>
        <w:t>法律、行政法规规定的其他条件。</w:t>
      </w:r>
    </w:p>
    <w:p w14:paraId="57F7BD3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2.单位负责人为同一人或者存在控股、管理关系的不同供应商，不得参加同一合同项下的采购活动。</w:t>
      </w:r>
    </w:p>
    <w:p w14:paraId="29861C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rPr>
        <w:t>3.报价为最终报价</w:t>
      </w:r>
      <w:r>
        <w:rPr>
          <w:rFonts w:hint="eastAsia" w:asciiTheme="majorEastAsia" w:hAnsiTheme="majorEastAsia" w:eastAsiaTheme="majorEastAsia" w:cstheme="majorEastAsia"/>
          <w:kern w:val="0"/>
          <w:sz w:val="24"/>
          <w:szCs w:val="28"/>
          <w:lang w:eastAsia="zh-CN"/>
        </w:rPr>
        <w:t>，</w:t>
      </w:r>
      <w:r>
        <w:rPr>
          <w:rFonts w:hint="eastAsia" w:asciiTheme="majorEastAsia" w:hAnsiTheme="majorEastAsia" w:eastAsiaTheme="majorEastAsia" w:cstheme="majorEastAsia"/>
          <w:kern w:val="0"/>
          <w:sz w:val="24"/>
          <w:szCs w:val="28"/>
        </w:rPr>
        <w:t>须包含货物及货物运抵指定交货地点的运输、装卸费用、售后服务、税金、验收检验及其它所有费用的总和。报价超出采购预算金额的文件将被视为无效。</w:t>
      </w:r>
    </w:p>
    <w:p w14:paraId="0105B1C4">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kern w:val="0"/>
          <w:sz w:val="24"/>
          <w:szCs w:val="24"/>
        </w:rPr>
        <w:t>4.报价文件</w:t>
      </w:r>
      <w:r>
        <w:rPr>
          <w:rFonts w:hint="eastAsia" w:asciiTheme="majorEastAsia" w:hAnsiTheme="majorEastAsia" w:eastAsiaTheme="majorEastAsia" w:cstheme="majorEastAsia"/>
          <w:color w:val="auto"/>
          <w:sz w:val="24"/>
          <w:szCs w:val="24"/>
          <w:highlight w:val="none"/>
        </w:rPr>
        <w:t>由资格证明文件、报价商务技术文件两部分组成</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详见</w:t>
      </w:r>
      <w:r>
        <w:rPr>
          <w:rFonts w:hint="eastAsia" w:asciiTheme="majorEastAsia" w:hAnsiTheme="majorEastAsia" w:eastAsiaTheme="majorEastAsia" w:cstheme="majorEastAsia"/>
          <w:b/>
          <w:sz w:val="24"/>
          <w:szCs w:val="24"/>
        </w:rPr>
        <w:t>报价文件格式</w:t>
      </w:r>
      <w:r>
        <w:rPr>
          <w:rFonts w:hint="eastAsia" w:asciiTheme="majorEastAsia" w:hAnsiTheme="majorEastAsia" w:eastAsiaTheme="majorEastAsia" w:cstheme="majorEastAsia"/>
          <w:color w:val="auto"/>
          <w:sz w:val="24"/>
          <w:szCs w:val="24"/>
          <w:highlight w:val="none"/>
        </w:rPr>
        <w:t>。</w:t>
      </w:r>
      <w:r>
        <w:rPr>
          <w:rFonts w:hint="eastAsia" w:asciiTheme="majorEastAsia" w:hAnsiTheme="majorEastAsia" w:eastAsiaTheme="majorEastAsia" w:cstheme="majorEastAsia"/>
          <w:kern w:val="0"/>
          <w:sz w:val="24"/>
          <w:szCs w:val="24"/>
        </w:rPr>
        <w:t>包括</w:t>
      </w:r>
      <w:r>
        <w:rPr>
          <w:rFonts w:hint="eastAsia" w:asciiTheme="majorEastAsia" w:hAnsiTheme="majorEastAsia" w:eastAsiaTheme="majorEastAsia" w:cstheme="majorEastAsia"/>
          <w:kern w:val="0"/>
          <w:sz w:val="24"/>
          <w:szCs w:val="24"/>
          <w:lang w:val="en-US" w:eastAsia="zh-CN"/>
        </w:rPr>
        <w:t>但不限于</w:t>
      </w:r>
      <w:r>
        <w:rPr>
          <w:rFonts w:hint="eastAsia" w:asciiTheme="majorEastAsia" w:hAnsiTheme="majorEastAsia" w:eastAsiaTheme="majorEastAsia" w:cstheme="majorEastAsia"/>
          <w:kern w:val="0"/>
          <w:sz w:val="24"/>
          <w:szCs w:val="24"/>
        </w:rPr>
        <w:t>本报价函（加盖报价商公章），报价人工商营业执照复印件、法定代表人身份证复印件、委托代理人身份证复印件（委托代理时提供）、法定代表人授权委托书（委托代理时提供）。报价文件一式三份。</w:t>
      </w:r>
    </w:p>
    <w:p w14:paraId="4E9775CC">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5</w:t>
      </w:r>
      <w:r>
        <w:rPr>
          <w:rFonts w:hint="eastAsia" w:asciiTheme="majorEastAsia" w:hAnsiTheme="majorEastAsia" w:eastAsiaTheme="majorEastAsia" w:cstheme="majorEastAsia"/>
          <w:kern w:val="0"/>
          <w:sz w:val="24"/>
          <w:szCs w:val="28"/>
        </w:rPr>
        <w:t>.报价文件递交</w:t>
      </w:r>
    </w:p>
    <w:p w14:paraId="1749A1C6">
      <w:pPr>
        <w:widowControl/>
        <w:adjustRightInd w:val="0"/>
        <w:snapToGrid w:val="0"/>
        <w:spacing w:line="360" w:lineRule="auto"/>
        <w:jc w:val="left"/>
        <w:rPr>
          <w:rFonts w:hint="eastAsia" w:asciiTheme="majorEastAsia" w:hAnsiTheme="majorEastAsia" w:eastAsiaTheme="majorEastAsia" w:cstheme="majorEastAsia"/>
          <w:b/>
          <w:bCs/>
          <w:color w:val="auto"/>
          <w:sz w:val="24"/>
          <w:szCs w:val="24"/>
          <w:highlight w:val="none"/>
        </w:rPr>
      </w:pPr>
      <w:r>
        <w:rPr>
          <w:rFonts w:hint="eastAsia" w:asciiTheme="majorEastAsia" w:hAnsiTheme="majorEastAsia" w:eastAsiaTheme="majorEastAsia" w:cstheme="majorEastAsia"/>
          <w:color w:val="auto"/>
          <w:sz w:val="24"/>
          <w:szCs w:val="24"/>
          <w:highlight w:val="none"/>
          <w:lang w:val="en-US" w:eastAsia="zh-CN"/>
        </w:rPr>
        <w:t>（1）报价</w:t>
      </w:r>
      <w:r>
        <w:rPr>
          <w:rFonts w:hint="eastAsia" w:asciiTheme="majorEastAsia" w:hAnsiTheme="majorEastAsia" w:eastAsiaTheme="majorEastAsia" w:cstheme="majorEastAsia"/>
          <w:color w:val="auto"/>
          <w:sz w:val="24"/>
          <w:szCs w:val="24"/>
          <w:highlight w:val="none"/>
        </w:rPr>
        <w:t>文件份数：</w:t>
      </w:r>
      <w:r>
        <w:rPr>
          <w:rFonts w:hint="eastAsia" w:asciiTheme="majorEastAsia" w:hAnsiTheme="majorEastAsia" w:eastAsiaTheme="majorEastAsia" w:cstheme="majorEastAsia"/>
          <w:b/>
          <w:bCs/>
          <w:color w:val="auto"/>
          <w:sz w:val="24"/>
          <w:szCs w:val="24"/>
          <w:highlight w:val="none"/>
        </w:rPr>
        <w:t>正本一份、副本二份</w:t>
      </w:r>
    </w:p>
    <w:p w14:paraId="7286C781">
      <w:pPr>
        <w:widowControl/>
        <w:adjustRightInd w:val="0"/>
        <w:snapToGrid w:val="0"/>
        <w:spacing w:line="360" w:lineRule="auto"/>
        <w:jc w:val="left"/>
        <w:rPr>
          <w:rFonts w:hint="eastAsia" w:asciiTheme="majorEastAsia" w:hAnsiTheme="majorEastAsia" w:eastAsiaTheme="majorEastAsia" w:cstheme="majorEastAsia"/>
          <w:color w:val="auto"/>
          <w:spacing w:val="-6"/>
          <w:sz w:val="24"/>
          <w:szCs w:val="24"/>
          <w:highlight w:val="none"/>
        </w:rPr>
      </w:pP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2</w:t>
      </w:r>
      <w:r>
        <w:rPr>
          <w:rFonts w:hint="eastAsia" w:asciiTheme="majorEastAsia" w:hAnsiTheme="majorEastAsia" w:eastAsiaTheme="majorEastAsia" w:cstheme="majorEastAsia"/>
          <w:b w:val="0"/>
          <w:bCs w:val="0"/>
          <w:color w:val="auto"/>
          <w:sz w:val="24"/>
          <w:szCs w:val="24"/>
          <w:highlight w:val="none"/>
          <w:lang w:eastAsia="zh-CN"/>
        </w:rPr>
        <w:t>）</w:t>
      </w:r>
      <w:r>
        <w:rPr>
          <w:rFonts w:hint="eastAsia" w:asciiTheme="majorEastAsia" w:hAnsiTheme="majorEastAsia" w:eastAsiaTheme="majorEastAsia" w:cstheme="majorEastAsia"/>
          <w:b w:val="0"/>
          <w:bCs w:val="0"/>
          <w:color w:val="auto"/>
          <w:sz w:val="24"/>
          <w:szCs w:val="24"/>
          <w:highlight w:val="none"/>
          <w:lang w:val="en-US" w:eastAsia="zh-CN"/>
        </w:rPr>
        <w:t>报价人</w:t>
      </w:r>
      <w:r>
        <w:rPr>
          <w:rFonts w:hint="eastAsia" w:asciiTheme="majorEastAsia" w:hAnsiTheme="majorEastAsia" w:eastAsiaTheme="majorEastAsia" w:cstheme="majorEastAsia"/>
          <w:b w:val="0"/>
          <w:bCs w:val="0"/>
          <w:color w:val="auto"/>
          <w:sz w:val="24"/>
          <w:szCs w:val="24"/>
          <w:highlight w:val="none"/>
        </w:rPr>
        <w:t>应按本</w:t>
      </w:r>
      <w:r>
        <w:rPr>
          <w:rFonts w:hint="eastAsia" w:asciiTheme="majorEastAsia" w:hAnsiTheme="majorEastAsia" w:eastAsiaTheme="majorEastAsia" w:cstheme="majorEastAsia"/>
          <w:color w:val="auto"/>
          <w:sz w:val="24"/>
          <w:szCs w:val="24"/>
          <w:highlight w:val="none"/>
        </w:rPr>
        <w:t>文件规定的格式和顺序编制、装订</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文件并标注页码，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文件内容</w:t>
      </w:r>
      <w:r>
        <w:rPr>
          <w:rFonts w:hint="eastAsia" w:asciiTheme="majorEastAsia" w:hAnsiTheme="majorEastAsia" w:eastAsiaTheme="majorEastAsia" w:cstheme="majorEastAsia"/>
          <w:color w:val="auto"/>
          <w:spacing w:val="-6"/>
          <w:sz w:val="24"/>
          <w:szCs w:val="24"/>
          <w:highlight w:val="none"/>
        </w:rPr>
        <w:t>不完整、编排混乱导致被误读、漏读或者查找不到相关内容的，</w:t>
      </w:r>
      <w:r>
        <w:rPr>
          <w:rFonts w:hint="eastAsia" w:asciiTheme="majorEastAsia" w:hAnsiTheme="majorEastAsia" w:eastAsiaTheme="majorEastAsia" w:cstheme="majorEastAsia"/>
          <w:color w:val="auto"/>
          <w:sz w:val="24"/>
          <w:szCs w:val="24"/>
          <w:highlight w:val="none"/>
        </w:rPr>
        <w:t>由此引发的</w:t>
      </w:r>
      <w:r>
        <w:rPr>
          <w:rFonts w:hint="eastAsia" w:asciiTheme="majorEastAsia" w:hAnsiTheme="majorEastAsia" w:eastAsiaTheme="majorEastAsia" w:cstheme="majorEastAsia"/>
          <w:color w:val="auto"/>
          <w:spacing w:val="-6"/>
          <w:sz w:val="24"/>
          <w:szCs w:val="24"/>
          <w:highlight w:val="none"/>
        </w:rPr>
        <w:t>后果由</w:t>
      </w:r>
      <w:r>
        <w:rPr>
          <w:rFonts w:hint="eastAsia" w:asciiTheme="majorEastAsia" w:hAnsiTheme="majorEastAsia" w:eastAsiaTheme="majorEastAsia" w:cstheme="majorEastAsia"/>
          <w:color w:val="auto"/>
          <w:sz w:val="24"/>
          <w:szCs w:val="24"/>
          <w:highlight w:val="none"/>
          <w:lang w:val="en-US" w:eastAsia="zh-CN"/>
        </w:rPr>
        <w:t>报价人自行</w:t>
      </w:r>
      <w:r>
        <w:rPr>
          <w:rFonts w:hint="eastAsia" w:asciiTheme="majorEastAsia" w:hAnsiTheme="majorEastAsia" w:eastAsiaTheme="majorEastAsia" w:cstheme="majorEastAsia"/>
          <w:color w:val="auto"/>
          <w:spacing w:val="-6"/>
          <w:sz w:val="24"/>
          <w:szCs w:val="24"/>
          <w:highlight w:val="none"/>
        </w:rPr>
        <w:t>承担。</w:t>
      </w:r>
    </w:p>
    <w:p w14:paraId="10E93A12">
      <w:pPr>
        <w:spacing w:line="360" w:lineRule="auto"/>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pacing w:val="-6"/>
          <w:sz w:val="24"/>
          <w:szCs w:val="24"/>
          <w:highlight w:val="none"/>
          <w:lang w:val="en-US" w:eastAsia="zh-CN"/>
        </w:rPr>
        <w:t>3</w:t>
      </w:r>
      <w:r>
        <w:rPr>
          <w:rFonts w:hint="eastAsia" w:asciiTheme="majorEastAsia" w:hAnsiTheme="majorEastAsia" w:eastAsiaTheme="majorEastAsia" w:cstheme="majorEastAsia"/>
          <w:color w:val="auto"/>
          <w:spacing w:val="-6"/>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文件的封面应注明“正本”、“副本”字样，</w:t>
      </w:r>
      <w:r>
        <w:rPr>
          <w:rFonts w:hint="eastAsia" w:asciiTheme="majorEastAsia" w:hAnsiTheme="majorEastAsia" w:eastAsiaTheme="majorEastAsia" w:cstheme="majorEastAsia"/>
          <w:b w:val="0"/>
          <w:bCs w:val="0"/>
          <w:color w:val="auto"/>
          <w:sz w:val="24"/>
          <w:szCs w:val="24"/>
          <w:highlight w:val="none"/>
        </w:rPr>
        <w:t>提供</w:t>
      </w:r>
      <w:r>
        <w:rPr>
          <w:rFonts w:hint="eastAsia" w:asciiTheme="majorEastAsia" w:hAnsiTheme="majorEastAsia" w:eastAsiaTheme="majorEastAsia" w:cstheme="majorEastAsia"/>
          <w:b w:val="0"/>
          <w:bCs w:val="0"/>
          <w:color w:val="auto"/>
          <w:sz w:val="24"/>
          <w:szCs w:val="24"/>
          <w:highlight w:val="none"/>
          <w:lang w:val="en-US" w:eastAsia="zh-CN"/>
        </w:rPr>
        <w:t>报价</w:t>
      </w:r>
      <w:r>
        <w:rPr>
          <w:rFonts w:hint="eastAsia" w:asciiTheme="majorEastAsia" w:hAnsiTheme="majorEastAsia" w:eastAsiaTheme="majorEastAsia" w:cstheme="majorEastAsia"/>
          <w:b w:val="0"/>
          <w:bCs w:val="0"/>
          <w:color w:val="auto"/>
          <w:sz w:val="24"/>
          <w:szCs w:val="24"/>
          <w:highlight w:val="none"/>
        </w:rPr>
        <w:t>文件正、副本数量不足的将按无效响应处理。</w:t>
      </w:r>
      <w:r>
        <w:rPr>
          <w:rFonts w:hint="eastAsia" w:asciiTheme="majorEastAsia" w:hAnsiTheme="majorEastAsia" w:eastAsiaTheme="majorEastAsia" w:cstheme="majorEastAsia"/>
          <w:color w:val="auto"/>
          <w:sz w:val="24"/>
          <w:szCs w:val="24"/>
          <w:highlight w:val="none"/>
        </w:rPr>
        <w:t>由于</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文件装订松散而造成的丢失或其他情况导致的不利后果由</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自行承担。</w:t>
      </w:r>
    </w:p>
    <w:p w14:paraId="1AC31C6E">
      <w:pPr>
        <w:spacing w:line="360" w:lineRule="auto"/>
        <w:rPr>
          <w:rFonts w:hint="eastAsia" w:asciiTheme="majorEastAsia" w:hAnsiTheme="majorEastAsia" w:eastAsiaTheme="majorEastAsia" w:cstheme="majorEastAsia"/>
          <w:b w:val="0"/>
          <w:bCs w:val="0"/>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val="en-US" w:eastAsia="zh-CN"/>
        </w:rPr>
        <w:t>（4）报价</w:t>
      </w:r>
      <w:r>
        <w:rPr>
          <w:rFonts w:hint="eastAsia" w:asciiTheme="majorEastAsia" w:hAnsiTheme="majorEastAsia" w:eastAsiaTheme="majorEastAsia" w:cstheme="majorEastAsia"/>
          <w:color w:val="auto"/>
          <w:sz w:val="24"/>
          <w:szCs w:val="24"/>
          <w:highlight w:val="none"/>
        </w:rPr>
        <w:t>文件正、副本全部装入一个包封袋/箱中并加以密封，封口处必须加盖</w:t>
      </w:r>
      <w:r>
        <w:rPr>
          <w:rFonts w:hint="eastAsia" w:asciiTheme="majorEastAsia" w:hAnsiTheme="majorEastAsia" w:eastAsiaTheme="majorEastAsia" w:cstheme="majorEastAsia"/>
          <w:color w:val="auto"/>
          <w:sz w:val="24"/>
          <w:szCs w:val="24"/>
          <w:highlight w:val="none"/>
          <w:lang w:val="en-US" w:eastAsia="zh-CN"/>
        </w:rPr>
        <w:t>报价人</w:t>
      </w:r>
      <w:r>
        <w:rPr>
          <w:rFonts w:hint="eastAsia" w:asciiTheme="majorEastAsia" w:hAnsiTheme="majorEastAsia" w:eastAsiaTheme="majorEastAsia" w:cstheme="majorEastAsia"/>
          <w:color w:val="auto"/>
          <w:sz w:val="24"/>
          <w:szCs w:val="24"/>
          <w:highlight w:val="none"/>
        </w:rPr>
        <w:t>公章或法定代表人签字或委托代理人签字，以示密封。</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文件外层包装封面上应标记“项目名称、项目编号</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如有</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rPr>
        <w:t>、供应商名称、</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文件提交截止时间前不得启封”字样。</w:t>
      </w:r>
      <w:r>
        <w:rPr>
          <w:rFonts w:hint="eastAsia" w:asciiTheme="majorEastAsia" w:hAnsiTheme="majorEastAsia" w:eastAsiaTheme="majorEastAsia" w:cstheme="majorEastAsia"/>
          <w:b w:val="0"/>
          <w:bCs w:val="0"/>
          <w:color w:val="auto"/>
          <w:sz w:val="24"/>
          <w:szCs w:val="24"/>
          <w:highlight w:val="none"/>
        </w:rPr>
        <w:t>未按规定密封的响应文件将被拒收。</w:t>
      </w:r>
    </w:p>
    <w:p w14:paraId="5C5840FA">
      <w:pPr>
        <w:pStyle w:val="36"/>
        <w:rPr>
          <w:rFonts w:hint="eastAsia" w:asciiTheme="majorEastAsia" w:hAnsiTheme="majorEastAsia" w:eastAsiaTheme="majorEastAsia" w:cstheme="majorEastAsia"/>
          <w:b w:val="0"/>
          <w:bCs/>
          <w:color w:val="auto"/>
          <w:sz w:val="24"/>
          <w:szCs w:val="24"/>
          <w:highlight w:val="none"/>
        </w:rPr>
      </w:pPr>
      <w:r>
        <w:rPr>
          <w:rFonts w:hint="eastAsia" w:asciiTheme="majorEastAsia" w:hAnsiTheme="majorEastAsia" w:eastAsiaTheme="majorEastAsia" w:cstheme="majorEastAsia"/>
          <w:b w:val="0"/>
          <w:bCs/>
          <w:color w:val="auto"/>
          <w:spacing w:val="-6"/>
          <w:sz w:val="24"/>
          <w:szCs w:val="24"/>
          <w:highlight w:val="none"/>
          <w:lang w:val="en-US" w:eastAsia="zh-CN"/>
        </w:rPr>
        <w:t>6.报价</w:t>
      </w:r>
      <w:r>
        <w:rPr>
          <w:rFonts w:hint="eastAsia" w:asciiTheme="majorEastAsia" w:hAnsiTheme="majorEastAsia" w:eastAsiaTheme="majorEastAsia" w:cstheme="majorEastAsia"/>
          <w:b w:val="0"/>
          <w:bCs/>
          <w:color w:val="auto"/>
          <w:sz w:val="24"/>
          <w:szCs w:val="24"/>
          <w:highlight w:val="none"/>
        </w:rPr>
        <w:t>文件提交</w:t>
      </w:r>
    </w:p>
    <w:p w14:paraId="40C1A4F7">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1</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报价</w:t>
      </w:r>
      <w:r>
        <w:rPr>
          <w:rFonts w:hint="eastAsia" w:asciiTheme="majorEastAsia" w:hAnsiTheme="majorEastAsia" w:eastAsiaTheme="majorEastAsia" w:cstheme="majorEastAsia"/>
          <w:color w:val="auto"/>
          <w:sz w:val="24"/>
          <w:szCs w:val="24"/>
          <w:highlight w:val="none"/>
        </w:rPr>
        <w:t>文件提交起止时间：</w:t>
      </w:r>
      <w:r>
        <w:rPr>
          <w:rFonts w:hint="eastAsia" w:asciiTheme="majorEastAsia" w:hAnsiTheme="majorEastAsia" w:eastAsiaTheme="majorEastAsia" w:cstheme="majorEastAsia"/>
          <w:b/>
          <w:bCs/>
          <w:color w:val="auto"/>
          <w:sz w:val="24"/>
          <w:szCs w:val="24"/>
          <w:highlight w:val="none"/>
          <w:u w:val="single"/>
        </w:rPr>
        <w:t>202</w:t>
      </w:r>
      <w:r>
        <w:rPr>
          <w:rFonts w:hint="eastAsia" w:asciiTheme="majorEastAsia" w:hAnsiTheme="majorEastAsia" w:eastAsiaTheme="majorEastAsia" w:cstheme="majorEastAsia"/>
          <w:b/>
          <w:bCs/>
          <w:color w:val="auto"/>
          <w:sz w:val="24"/>
          <w:szCs w:val="24"/>
          <w:highlight w:val="none"/>
          <w:u w:val="single"/>
          <w:lang w:val="en-US" w:eastAsia="zh-CN"/>
        </w:rPr>
        <w:t>5</w:t>
      </w:r>
      <w:r>
        <w:rPr>
          <w:rFonts w:hint="eastAsia" w:asciiTheme="majorEastAsia" w:hAnsiTheme="majorEastAsia" w:eastAsiaTheme="majorEastAsia" w:cstheme="majorEastAsia"/>
          <w:b/>
          <w:bCs/>
          <w:color w:val="auto"/>
          <w:sz w:val="24"/>
          <w:szCs w:val="24"/>
          <w:highlight w:val="none"/>
          <w:u w:val="single"/>
        </w:rPr>
        <w:t>年</w:t>
      </w:r>
      <w:r>
        <w:rPr>
          <w:rFonts w:hint="eastAsia" w:asciiTheme="majorEastAsia" w:hAnsiTheme="majorEastAsia" w:eastAsiaTheme="majorEastAsia" w:cstheme="majorEastAsia"/>
          <w:b/>
          <w:bCs/>
          <w:color w:val="auto"/>
          <w:sz w:val="24"/>
          <w:szCs w:val="24"/>
          <w:highlight w:val="none"/>
          <w:u w:val="single"/>
          <w:lang w:val="en-US" w:eastAsia="zh-CN"/>
        </w:rPr>
        <w:t xml:space="preserve"> 8</w:t>
      </w:r>
      <w:r>
        <w:rPr>
          <w:rFonts w:hint="eastAsia" w:asciiTheme="majorEastAsia" w:hAnsiTheme="majorEastAsia" w:eastAsiaTheme="majorEastAsia" w:cstheme="majorEastAsia"/>
          <w:b/>
          <w:bCs/>
          <w:color w:val="auto"/>
          <w:sz w:val="24"/>
          <w:szCs w:val="24"/>
          <w:highlight w:val="none"/>
          <w:u w:val="single"/>
        </w:rPr>
        <w:t>月</w:t>
      </w:r>
      <w:r>
        <w:rPr>
          <w:rFonts w:hint="eastAsia" w:asciiTheme="majorEastAsia" w:hAnsiTheme="majorEastAsia" w:eastAsiaTheme="majorEastAsia" w:cstheme="majorEastAsia"/>
          <w:b/>
          <w:bCs/>
          <w:color w:val="auto"/>
          <w:sz w:val="24"/>
          <w:szCs w:val="24"/>
          <w:highlight w:val="none"/>
          <w:u w:val="single"/>
          <w:lang w:val="en-US" w:eastAsia="zh-CN"/>
        </w:rPr>
        <w:t>27</w:t>
      </w:r>
      <w:bookmarkStart w:id="55" w:name="_GoBack"/>
      <w:bookmarkEnd w:id="55"/>
      <w:r>
        <w:rPr>
          <w:rFonts w:hint="eastAsia" w:asciiTheme="majorEastAsia" w:hAnsiTheme="majorEastAsia" w:eastAsiaTheme="majorEastAsia" w:cstheme="majorEastAsia"/>
          <w:b/>
          <w:bCs/>
          <w:color w:val="auto"/>
          <w:sz w:val="24"/>
          <w:szCs w:val="24"/>
          <w:highlight w:val="none"/>
          <w:u w:val="single"/>
        </w:rPr>
        <w:t>日</w:t>
      </w:r>
      <w:r>
        <w:rPr>
          <w:rFonts w:hint="eastAsia" w:asciiTheme="majorEastAsia" w:hAnsiTheme="majorEastAsia" w:eastAsiaTheme="majorEastAsia" w:cstheme="majorEastAsia"/>
          <w:b/>
          <w:bCs/>
          <w:color w:val="auto"/>
          <w:sz w:val="24"/>
          <w:szCs w:val="24"/>
          <w:highlight w:val="none"/>
          <w:u w:val="single"/>
          <w:lang w:val="en-US" w:eastAsia="zh-CN"/>
        </w:rPr>
        <w:t>15</w:t>
      </w:r>
      <w:r>
        <w:rPr>
          <w:rFonts w:hint="eastAsia" w:asciiTheme="majorEastAsia" w:hAnsiTheme="majorEastAsia" w:eastAsiaTheme="majorEastAsia" w:cstheme="majorEastAsia"/>
          <w:b/>
          <w:bCs/>
          <w:color w:val="auto"/>
          <w:sz w:val="24"/>
          <w:szCs w:val="24"/>
          <w:highlight w:val="none"/>
          <w:u w:val="single"/>
        </w:rPr>
        <w:t>时00分至</w:t>
      </w:r>
      <w:r>
        <w:rPr>
          <w:rFonts w:hint="eastAsia" w:asciiTheme="majorEastAsia" w:hAnsiTheme="majorEastAsia" w:eastAsiaTheme="majorEastAsia" w:cstheme="majorEastAsia"/>
          <w:b/>
          <w:bCs/>
          <w:color w:val="auto"/>
          <w:sz w:val="24"/>
          <w:szCs w:val="24"/>
          <w:highlight w:val="none"/>
          <w:u w:val="single"/>
          <w:lang w:val="en-US" w:eastAsia="zh-CN"/>
        </w:rPr>
        <w:t>15</w:t>
      </w:r>
      <w:r>
        <w:rPr>
          <w:rFonts w:hint="eastAsia" w:asciiTheme="majorEastAsia" w:hAnsiTheme="majorEastAsia" w:eastAsiaTheme="majorEastAsia" w:cstheme="majorEastAsia"/>
          <w:b/>
          <w:bCs/>
          <w:color w:val="auto"/>
          <w:sz w:val="24"/>
          <w:szCs w:val="24"/>
          <w:highlight w:val="none"/>
          <w:u w:val="single"/>
        </w:rPr>
        <w:t>时30分</w:t>
      </w:r>
      <w:r>
        <w:rPr>
          <w:rFonts w:hint="eastAsia" w:asciiTheme="majorEastAsia" w:hAnsiTheme="majorEastAsia" w:eastAsiaTheme="majorEastAsia" w:cstheme="majorEastAsia"/>
          <w:color w:val="auto"/>
          <w:sz w:val="24"/>
          <w:szCs w:val="24"/>
          <w:highlight w:val="none"/>
        </w:rPr>
        <w:t>（北京时间）</w:t>
      </w:r>
    </w:p>
    <w:p w14:paraId="60993A02">
      <w:pPr>
        <w:spacing w:line="480" w:lineRule="exact"/>
        <w:ind w:left="0" w:leftChars="0" w:firstLine="0" w:firstLineChars="0"/>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r>
        <w:rPr>
          <w:rFonts w:hint="eastAsia" w:asciiTheme="majorEastAsia" w:hAnsiTheme="majorEastAsia" w:eastAsiaTheme="majorEastAsia" w:cstheme="majorEastAsia"/>
          <w:color w:val="auto"/>
          <w:sz w:val="24"/>
          <w:szCs w:val="24"/>
          <w:highlight w:val="none"/>
        </w:rPr>
        <w:t>文件提交地点</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kern w:val="0"/>
          <w:sz w:val="24"/>
          <w:szCs w:val="24"/>
        </w:rPr>
        <w:t>柳州职业技术大学（柳州市社湾路28号）A区办公楼201室</w:t>
      </w:r>
    </w:p>
    <w:p w14:paraId="23A29EDB">
      <w:pPr>
        <w:spacing w:line="480" w:lineRule="exact"/>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b/>
          <w:color w:val="auto"/>
          <w:sz w:val="21"/>
          <w:szCs w:val="21"/>
          <w:highlight w:val="none"/>
          <w:u w:val="single"/>
        </w:rPr>
        <w:t>注：</w:t>
      </w:r>
      <w:r>
        <w:rPr>
          <w:rFonts w:hint="eastAsia" w:asciiTheme="majorEastAsia" w:hAnsiTheme="majorEastAsia" w:eastAsiaTheme="majorEastAsia" w:cstheme="majorEastAsia"/>
          <w:b/>
          <w:color w:val="auto"/>
          <w:sz w:val="21"/>
          <w:szCs w:val="21"/>
          <w:highlight w:val="none"/>
          <w:u w:val="single"/>
          <w:lang w:val="en-US" w:eastAsia="zh-CN"/>
        </w:rPr>
        <w:t>报价人</w:t>
      </w:r>
      <w:r>
        <w:rPr>
          <w:rFonts w:hint="eastAsia" w:asciiTheme="majorEastAsia" w:hAnsiTheme="majorEastAsia" w:eastAsiaTheme="majorEastAsia" w:cstheme="majorEastAsia"/>
          <w:b/>
          <w:color w:val="auto"/>
          <w:sz w:val="21"/>
          <w:szCs w:val="21"/>
          <w:highlight w:val="none"/>
          <w:u w:val="single"/>
        </w:rPr>
        <w:t>应当在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文件提交截止时间前，将</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文件密封送达提交地点。在</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文件提交截止时间后送达的</w:t>
      </w:r>
      <w:r>
        <w:rPr>
          <w:rFonts w:hint="eastAsia" w:asciiTheme="majorEastAsia" w:hAnsiTheme="majorEastAsia" w:eastAsiaTheme="majorEastAsia" w:cstheme="majorEastAsia"/>
          <w:b/>
          <w:color w:val="auto"/>
          <w:sz w:val="21"/>
          <w:szCs w:val="21"/>
          <w:highlight w:val="none"/>
          <w:u w:val="single"/>
          <w:lang w:val="en-US" w:eastAsia="zh-CN"/>
        </w:rPr>
        <w:t>报价</w:t>
      </w:r>
      <w:r>
        <w:rPr>
          <w:rFonts w:hint="eastAsia" w:asciiTheme="majorEastAsia" w:hAnsiTheme="majorEastAsia" w:eastAsiaTheme="majorEastAsia" w:cstheme="majorEastAsia"/>
          <w:b/>
          <w:color w:val="auto"/>
          <w:sz w:val="21"/>
          <w:szCs w:val="21"/>
          <w:highlight w:val="none"/>
          <w:u w:val="single"/>
        </w:rPr>
        <w:t>文件为无效文件，</w:t>
      </w:r>
      <w:r>
        <w:rPr>
          <w:rFonts w:hint="eastAsia" w:asciiTheme="majorEastAsia" w:hAnsiTheme="majorEastAsia" w:eastAsiaTheme="majorEastAsia" w:cstheme="majorEastAsia"/>
          <w:b/>
          <w:color w:val="auto"/>
          <w:sz w:val="21"/>
          <w:szCs w:val="21"/>
          <w:highlight w:val="none"/>
          <w:u w:val="single"/>
          <w:lang w:val="en-US" w:eastAsia="zh-CN"/>
        </w:rPr>
        <w:t>采购将</w:t>
      </w:r>
      <w:r>
        <w:rPr>
          <w:rFonts w:hint="eastAsia" w:asciiTheme="majorEastAsia" w:hAnsiTheme="majorEastAsia" w:eastAsiaTheme="majorEastAsia" w:cstheme="majorEastAsia"/>
          <w:b/>
          <w:color w:val="auto"/>
          <w:sz w:val="21"/>
          <w:szCs w:val="21"/>
          <w:highlight w:val="none"/>
          <w:u w:val="single"/>
        </w:rPr>
        <w:t>拒收。</w:t>
      </w:r>
    </w:p>
    <w:p w14:paraId="5BA32957">
      <w:pPr>
        <w:widowControl/>
        <w:numPr>
          <w:ilvl w:val="0"/>
          <w:numId w:val="4"/>
        </w:numPr>
        <w:adjustRightInd w:val="0"/>
        <w:snapToGrid w:val="0"/>
        <w:spacing w:line="520" w:lineRule="exact"/>
        <w:jc w:val="left"/>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凡对本次采购提出询问，请按以下方式联系</w:t>
      </w:r>
    </w:p>
    <w:p w14:paraId="567E4AB4">
      <w:pPr>
        <w:widowControl/>
        <w:numPr>
          <w:ilvl w:val="0"/>
          <w:numId w:val="0"/>
        </w:numPr>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val="en-US" w:eastAsia="zh-CN" w:bidi="en-US"/>
        </w:rPr>
        <w:t>1</w:t>
      </w:r>
      <w:r>
        <w:rPr>
          <w:rFonts w:hint="eastAsia" w:asciiTheme="majorEastAsia" w:hAnsiTheme="majorEastAsia" w:eastAsiaTheme="majorEastAsia" w:cstheme="majorEastAsia"/>
          <w:bCs/>
          <w:kern w:val="0"/>
          <w:sz w:val="24"/>
          <w:szCs w:val="28"/>
          <w:lang w:eastAsia="zh-CN" w:bidi="en-US"/>
        </w:rPr>
        <w:t>）</w:t>
      </w:r>
      <w:r>
        <w:rPr>
          <w:rFonts w:hint="eastAsia" w:asciiTheme="majorEastAsia" w:hAnsiTheme="majorEastAsia" w:eastAsiaTheme="majorEastAsia" w:cstheme="majorEastAsia"/>
          <w:bCs/>
          <w:kern w:val="0"/>
          <w:sz w:val="24"/>
          <w:szCs w:val="28"/>
          <w:lang w:bidi="en-US"/>
        </w:rPr>
        <w:t>技术及需求咨询联系人</w:t>
      </w:r>
      <w:r>
        <w:rPr>
          <w:rFonts w:hint="eastAsia" w:asciiTheme="majorEastAsia" w:hAnsiTheme="majorEastAsia" w:eastAsiaTheme="majorEastAsia" w:cstheme="majorEastAsia"/>
          <w:b w:val="0"/>
          <w:bCs/>
          <w:color w:val="auto"/>
          <w:kern w:val="0"/>
          <w:sz w:val="24"/>
          <w:szCs w:val="28"/>
          <w:lang w:bidi="en-US"/>
        </w:rPr>
        <w:t>：</w:t>
      </w:r>
      <w:r>
        <w:rPr>
          <w:rFonts w:hint="eastAsia" w:asciiTheme="majorEastAsia" w:hAnsiTheme="majorEastAsia" w:eastAsiaTheme="majorEastAsia" w:cstheme="majorEastAsia"/>
          <w:b w:val="0"/>
          <w:bCs/>
          <w:color w:val="auto"/>
          <w:kern w:val="0"/>
          <w:sz w:val="24"/>
          <w:szCs w:val="28"/>
          <w:lang w:val="en-US" w:eastAsia="zh-CN" w:bidi="en-US"/>
        </w:rPr>
        <w:t>黄翠明</w:t>
      </w:r>
      <w:r>
        <w:rPr>
          <w:rFonts w:hint="eastAsia" w:asciiTheme="majorEastAsia" w:hAnsiTheme="majorEastAsia" w:eastAsiaTheme="majorEastAsia" w:cstheme="majorEastAsia"/>
          <w:b w:val="0"/>
          <w:bCs/>
          <w:color w:val="auto"/>
          <w:kern w:val="0"/>
          <w:sz w:val="24"/>
          <w:szCs w:val="28"/>
          <w:lang w:bidi="en-US"/>
        </w:rPr>
        <w:t xml:space="preserve">     联系电话：</w:t>
      </w:r>
      <w:r>
        <w:rPr>
          <w:rFonts w:hint="eastAsia" w:asciiTheme="majorEastAsia" w:hAnsiTheme="majorEastAsia" w:eastAsiaTheme="majorEastAsia" w:cstheme="majorEastAsia"/>
          <w:b w:val="0"/>
          <w:bCs/>
          <w:color w:val="auto"/>
          <w:kern w:val="0"/>
          <w:sz w:val="24"/>
          <w:szCs w:val="28"/>
          <w:lang w:val="en-US" w:eastAsia="zh-CN" w:bidi="en-US"/>
        </w:rPr>
        <w:t>13517726265</w:t>
      </w:r>
      <w:r>
        <w:rPr>
          <w:rFonts w:hint="eastAsia" w:asciiTheme="majorEastAsia" w:hAnsiTheme="majorEastAsia" w:eastAsiaTheme="majorEastAsia" w:cstheme="majorEastAsia"/>
          <w:b w:val="0"/>
          <w:bCs/>
          <w:color w:val="auto"/>
          <w:kern w:val="0"/>
          <w:sz w:val="24"/>
          <w:szCs w:val="28"/>
          <w:lang w:bidi="en-US"/>
        </w:rPr>
        <w:t xml:space="preserve"> </w:t>
      </w:r>
      <w:r>
        <w:rPr>
          <w:rFonts w:hint="eastAsia" w:asciiTheme="majorEastAsia" w:hAnsiTheme="majorEastAsia" w:eastAsiaTheme="majorEastAsia" w:cstheme="majorEastAsia"/>
          <w:kern w:val="0"/>
          <w:sz w:val="24"/>
          <w:szCs w:val="28"/>
        </w:rPr>
        <w:t xml:space="preserve"> 。</w:t>
      </w:r>
    </w:p>
    <w:p w14:paraId="4966A16F">
      <w:pPr>
        <w:widowControl/>
        <w:adjustRightInd w:val="0"/>
        <w:snapToGrid w:val="0"/>
        <w:spacing w:line="520" w:lineRule="exact"/>
        <w:jc w:val="left"/>
        <w:rPr>
          <w:rFonts w:hint="eastAsia" w:asciiTheme="majorEastAsia" w:hAnsiTheme="majorEastAsia" w:eastAsiaTheme="majorEastAsia" w:cstheme="majorEastAsia"/>
          <w:kern w:val="0"/>
          <w:sz w:val="24"/>
          <w:szCs w:val="28"/>
        </w:rPr>
      </w:pPr>
      <w:r>
        <w:rPr>
          <w:rFonts w:hint="eastAsia" w:asciiTheme="majorEastAsia" w:hAnsiTheme="majorEastAsia" w:eastAsiaTheme="majorEastAsia" w:cstheme="majorEastAsia"/>
          <w:kern w:val="0"/>
          <w:sz w:val="24"/>
          <w:szCs w:val="28"/>
          <w:lang w:val="en-US" w:eastAsia="zh-CN"/>
        </w:rPr>
        <w:t>（2）</w:t>
      </w:r>
      <w:r>
        <w:rPr>
          <w:rFonts w:hint="eastAsia" w:asciiTheme="majorEastAsia" w:hAnsiTheme="majorEastAsia" w:eastAsiaTheme="majorEastAsia" w:cstheme="majorEastAsia"/>
          <w:kern w:val="0"/>
          <w:sz w:val="24"/>
          <w:szCs w:val="28"/>
        </w:rPr>
        <w:t>报价文件接收</w:t>
      </w:r>
      <w:r>
        <w:rPr>
          <w:rFonts w:hint="eastAsia" w:asciiTheme="majorEastAsia" w:hAnsiTheme="majorEastAsia" w:eastAsiaTheme="majorEastAsia" w:cstheme="majorEastAsia"/>
          <w:kern w:val="0"/>
          <w:sz w:val="24"/>
          <w:szCs w:val="28"/>
          <w:lang w:val="en-US" w:eastAsia="zh-CN"/>
        </w:rPr>
        <w:t>联系人：</w:t>
      </w:r>
      <w:r>
        <w:rPr>
          <w:rFonts w:hint="eastAsia" w:asciiTheme="majorEastAsia" w:hAnsiTheme="majorEastAsia" w:eastAsiaTheme="majorEastAsia" w:cstheme="majorEastAsia"/>
          <w:kern w:val="0"/>
          <w:sz w:val="24"/>
          <w:szCs w:val="28"/>
        </w:rPr>
        <w:t>资产管理处办公室工作人员</w:t>
      </w:r>
      <w:r>
        <w:rPr>
          <w:rFonts w:hint="eastAsia" w:asciiTheme="majorEastAsia" w:hAnsiTheme="majorEastAsia" w:eastAsiaTheme="majorEastAsia" w:cstheme="majorEastAsia"/>
          <w:kern w:val="0"/>
          <w:sz w:val="24"/>
          <w:szCs w:val="28"/>
          <w:lang w:val="en-US" w:eastAsia="zh-CN"/>
        </w:rPr>
        <w:t xml:space="preserve">      联系</w:t>
      </w:r>
      <w:r>
        <w:rPr>
          <w:rFonts w:hint="eastAsia" w:asciiTheme="majorEastAsia" w:hAnsiTheme="majorEastAsia" w:eastAsiaTheme="majorEastAsia" w:cstheme="majorEastAsia"/>
          <w:kern w:val="0"/>
          <w:sz w:val="24"/>
          <w:szCs w:val="28"/>
        </w:rPr>
        <w:t xml:space="preserve">电话：0772-3156307   </w:t>
      </w:r>
    </w:p>
    <w:p w14:paraId="0C265B17">
      <w:pPr>
        <w:widowControl/>
        <w:jc w:val="left"/>
        <w:rPr>
          <w:rFonts w:hint="eastAsia" w:asciiTheme="majorEastAsia" w:hAnsiTheme="majorEastAsia" w:eastAsiaTheme="majorEastAsia" w:cstheme="majorEastAsia"/>
          <w:sz w:val="24"/>
          <w:szCs w:val="24"/>
        </w:rPr>
      </w:pPr>
    </w:p>
    <w:p w14:paraId="14AE9005">
      <w:pPr>
        <w:widowControl/>
        <w:ind w:firstLine="8400" w:firstLineChars="3500"/>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柳州职业技术大学</w:t>
      </w:r>
    </w:p>
    <w:p w14:paraId="25731739">
      <w:pPr>
        <w:widowControl/>
        <w:jc w:val="left"/>
        <w:rPr>
          <w:rFonts w:hint="eastAsia" w:asciiTheme="majorEastAsia" w:hAnsiTheme="majorEastAsia" w:eastAsiaTheme="majorEastAsia" w:cstheme="majorEastAsia"/>
          <w:b w:val="0"/>
          <w:bCs/>
          <w:sz w:val="24"/>
          <w:szCs w:val="24"/>
        </w:rPr>
      </w:pPr>
      <w:r>
        <w:rPr>
          <w:rFonts w:hint="eastAsia" w:asciiTheme="majorEastAsia" w:hAnsiTheme="majorEastAsia" w:eastAsiaTheme="majorEastAsia" w:cstheme="majorEastAsia"/>
          <w:b w:val="0"/>
          <w:bCs/>
          <w:sz w:val="24"/>
          <w:szCs w:val="24"/>
        </w:rPr>
        <w:t xml:space="preserve">                                                                       2025年</w:t>
      </w:r>
      <w:r>
        <w:rPr>
          <w:rFonts w:hint="eastAsia" w:asciiTheme="majorEastAsia" w:hAnsiTheme="majorEastAsia" w:eastAsiaTheme="majorEastAsia" w:cstheme="majorEastAsia"/>
          <w:b w:val="0"/>
          <w:bCs/>
          <w:sz w:val="24"/>
          <w:szCs w:val="24"/>
          <w:lang w:val="en-US" w:eastAsia="zh-CN"/>
        </w:rPr>
        <w:t>8</w:t>
      </w:r>
      <w:r>
        <w:rPr>
          <w:rFonts w:hint="eastAsia" w:asciiTheme="majorEastAsia" w:hAnsiTheme="majorEastAsia" w:eastAsiaTheme="majorEastAsia" w:cstheme="majorEastAsia"/>
          <w:b w:val="0"/>
          <w:bCs/>
          <w:sz w:val="24"/>
          <w:szCs w:val="24"/>
        </w:rPr>
        <w:t>月</w:t>
      </w:r>
      <w:r>
        <w:rPr>
          <w:rFonts w:hint="eastAsia" w:asciiTheme="majorEastAsia" w:hAnsiTheme="majorEastAsia" w:eastAsiaTheme="majorEastAsia" w:cstheme="majorEastAsia"/>
          <w:b w:val="0"/>
          <w:bCs/>
          <w:sz w:val="24"/>
          <w:szCs w:val="24"/>
          <w:lang w:val="en-US" w:eastAsia="zh-CN"/>
        </w:rPr>
        <w:t>20</w:t>
      </w:r>
      <w:r>
        <w:rPr>
          <w:rFonts w:hint="eastAsia" w:asciiTheme="majorEastAsia" w:hAnsiTheme="majorEastAsia" w:eastAsiaTheme="majorEastAsia" w:cstheme="majorEastAsia"/>
          <w:b w:val="0"/>
          <w:bCs/>
          <w:sz w:val="24"/>
          <w:szCs w:val="24"/>
        </w:rPr>
        <w:t>日</w:t>
      </w:r>
    </w:p>
    <w:p w14:paraId="23DDF101">
      <w:pPr>
        <w:pStyle w:val="7"/>
        <w:snapToGrid w:val="0"/>
        <w:spacing w:before="295" w:after="295" w:line="400" w:lineRule="exact"/>
        <w:rPr>
          <w:rFonts w:ascii="Arial" w:hAnsi="Arial" w:cs="Arial"/>
          <w:bCs/>
          <w:sz w:val="24"/>
          <w:szCs w:val="24"/>
        </w:rPr>
      </w:pPr>
    </w:p>
    <w:p w14:paraId="7AA579CA">
      <w:pPr>
        <w:spacing w:after="120"/>
        <w:jc w:val="center"/>
        <w:rPr>
          <w:rFonts w:hint="eastAsia" w:ascii="Calibri" w:hAnsi="Calibri" w:eastAsia="宋体" w:cs="宋体"/>
          <w:b/>
          <w:sz w:val="44"/>
          <w:szCs w:val="36"/>
        </w:rPr>
      </w:pPr>
    </w:p>
    <w:p w14:paraId="5CE5F2EC">
      <w:pPr>
        <w:spacing w:after="120"/>
        <w:jc w:val="center"/>
        <w:rPr>
          <w:rFonts w:hint="eastAsia" w:ascii="Calibri" w:hAnsi="Calibri" w:eastAsia="宋体" w:cs="宋体"/>
          <w:b/>
          <w:sz w:val="44"/>
          <w:szCs w:val="36"/>
        </w:rPr>
      </w:pPr>
    </w:p>
    <w:p w14:paraId="3C3BB1D5">
      <w:pPr>
        <w:spacing w:after="120"/>
        <w:jc w:val="center"/>
        <w:rPr>
          <w:rFonts w:hint="eastAsia" w:ascii="Calibri" w:hAnsi="Calibri" w:eastAsia="宋体" w:cs="宋体"/>
          <w:b/>
          <w:sz w:val="44"/>
          <w:szCs w:val="36"/>
        </w:rPr>
      </w:pPr>
    </w:p>
    <w:p w14:paraId="249E482A">
      <w:pPr>
        <w:spacing w:after="120"/>
        <w:jc w:val="center"/>
        <w:rPr>
          <w:rFonts w:hint="eastAsia" w:ascii="Calibri" w:hAnsi="Calibri" w:eastAsia="宋体" w:cs="宋体"/>
          <w:b/>
          <w:sz w:val="44"/>
          <w:szCs w:val="36"/>
        </w:rPr>
      </w:pPr>
    </w:p>
    <w:p w14:paraId="2DEE8348">
      <w:pPr>
        <w:spacing w:after="120"/>
        <w:jc w:val="center"/>
        <w:rPr>
          <w:rFonts w:hint="eastAsia" w:ascii="Calibri" w:hAnsi="Calibri" w:eastAsia="宋体" w:cs="宋体"/>
          <w:b/>
          <w:sz w:val="44"/>
          <w:szCs w:val="36"/>
        </w:rPr>
      </w:pPr>
    </w:p>
    <w:p w14:paraId="04AF1609">
      <w:pPr>
        <w:spacing w:after="120"/>
        <w:jc w:val="center"/>
        <w:rPr>
          <w:rFonts w:hint="eastAsia" w:ascii="Calibri" w:hAnsi="Calibri" w:eastAsia="宋体" w:cs="宋体"/>
          <w:b/>
          <w:sz w:val="44"/>
          <w:szCs w:val="36"/>
        </w:rPr>
      </w:pPr>
    </w:p>
    <w:p w14:paraId="532B0EC0">
      <w:pPr>
        <w:spacing w:after="120"/>
        <w:jc w:val="center"/>
        <w:rPr>
          <w:rFonts w:hint="eastAsia" w:ascii="Calibri" w:hAnsi="Calibri" w:eastAsia="宋体" w:cs="宋体"/>
          <w:b/>
          <w:sz w:val="44"/>
          <w:szCs w:val="36"/>
        </w:rPr>
      </w:pPr>
    </w:p>
    <w:p w14:paraId="6FE495D2">
      <w:pPr>
        <w:spacing w:after="120"/>
        <w:jc w:val="center"/>
        <w:rPr>
          <w:rFonts w:hint="eastAsia" w:ascii="Calibri" w:hAnsi="Calibri" w:eastAsia="宋体" w:cs="宋体"/>
          <w:b/>
          <w:sz w:val="44"/>
          <w:szCs w:val="36"/>
        </w:rPr>
      </w:pPr>
    </w:p>
    <w:p w14:paraId="776272BE">
      <w:pPr>
        <w:pStyle w:val="6"/>
        <w:jc w:val="center"/>
        <w:rPr>
          <w:b/>
          <w:sz w:val="48"/>
          <w:szCs w:val="40"/>
        </w:rPr>
      </w:pPr>
      <w:r>
        <w:rPr>
          <w:rFonts w:hint="eastAsia"/>
          <w:b/>
          <w:sz w:val="48"/>
          <w:szCs w:val="40"/>
        </w:rPr>
        <w:t>报价文件格式</w:t>
      </w:r>
    </w:p>
    <w:p w14:paraId="666830FA">
      <w:pPr>
        <w:pStyle w:val="6"/>
        <w:jc w:val="center"/>
        <w:rPr>
          <w:b/>
          <w:sz w:val="44"/>
          <w:szCs w:val="36"/>
        </w:rPr>
      </w:pPr>
    </w:p>
    <w:p w14:paraId="7A1914C7">
      <w:pPr>
        <w:jc w:val="left"/>
        <w:outlineLvl w:val="1"/>
        <w:rPr>
          <w:rFonts w:ascii="宋体" w:hAnsi="Times New Roman" w:eastAsia="仿宋" w:cs="Times New Roman"/>
          <w:b/>
          <w:sz w:val="36"/>
          <w:szCs w:val="36"/>
        </w:rPr>
      </w:pPr>
      <w:bookmarkStart w:id="0" w:name="_Toc107424598"/>
      <w:bookmarkStart w:id="1" w:name="_Toc254970556"/>
      <w:bookmarkStart w:id="2" w:name="_Toc254970697"/>
      <w:r>
        <w:rPr>
          <w:rFonts w:hint="eastAsia" w:ascii="宋体" w:hAnsi="Times New Roman" w:eastAsia="仿宋" w:cs="Times New Roman"/>
          <w:b/>
          <w:sz w:val="36"/>
          <w:szCs w:val="36"/>
        </w:rPr>
        <w:t>报价文件外层包装封面（格式 ）</w:t>
      </w:r>
      <w:bookmarkEnd w:id="0"/>
      <w:bookmarkEnd w:id="1"/>
      <w:bookmarkEnd w:id="2"/>
      <w:r>
        <w:rPr>
          <w:rFonts w:hint="eastAsia" w:ascii="宋体" w:hAnsi="Times New Roman" w:eastAsia="仿宋" w:cs="Times New Roman"/>
          <w:b/>
          <w:sz w:val="36"/>
          <w:szCs w:val="36"/>
        </w:rPr>
        <w:t xml:space="preserve"> </w:t>
      </w:r>
    </w:p>
    <w:p w14:paraId="2B3F651D">
      <w:pPr>
        <w:spacing w:line="440" w:lineRule="exact"/>
        <w:ind w:firstLine="720" w:firstLineChars="200"/>
        <w:jc w:val="left"/>
        <w:rPr>
          <w:rFonts w:ascii="宋体" w:hAnsi="Times New Roman" w:eastAsia="仿宋" w:cs="Times New Roman"/>
          <w:sz w:val="36"/>
          <w:szCs w:val="36"/>
        </w:rPr>
      </w:pPr>
    </w:p>
    <w:p w14:paraId="2C6FE6FF">
      <w:pPr>
        <w:snapToGrid w:val="0"/>
        <w:spacing w:before="156" w:beforeLines="50" w:after="50" w:line="360" w:lineRule="auto"/>
        <w:jc w:val="center"/>
        <w:rPr>
          <w:rFonts w:hint="eastAsia" w:ascii="宋体" w:hAnsi="宋体" w:eastAsia="宋体" w:cs="宋体"/>
          <w:b/>
          <w:sz w:val="48"/>
          <w:szCs w:val="48"/>
        </w:rPr>
      </w:pPr>
      <w:r>
        <w:rPr>
          <w:rFonts w:hint="eastAsia" w:ascii="宋体" w:hAnsi="宋体" w:eastAsia="宋体" w:cs="宋体"/>
          <w:b/>
          <w:sz w:val="48"/>
          <w:szCs w:val="48"/>
        </w:rPr>
        <w:t>报 价 文 件</w:t>
      </w:r>
    </w:p>
    <w:p w14:paraId="1431D575">
      <w:pPr>
        <w:snapToGrid w:val="0"/>
        <w:spacing w:before="156" w:beforeLines="50" w:after="50" w:line="360" w:lineRule="auto"/>
        <w:jc w:val="center"/>
        <w:rPr>
          <w:rFonts w:hint="eastAsia" w:ascii="宋体" w:hAnsi="宋体" w:eastAsia="宋体" w:cs="宋体"/>
          <w:b/>
          <w:sz w:val="44"/>
          <w:szCs w:val="44"/>
        </w:rPr>
      </w:pPr>
    </w:p>
    <w:p w14:paraId="5357E3B7">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项目名称：</w:t>
      </w:r>
      <w:r>
        <w:rPr>
          <w:rFonts w:hint="eastAsia" w:ascii="宋体" w:hAnsi="宋体" w:eastAsia="仿宋" w:cs="Times New Roman"/>
          <w:bCs/>
          <w:sz w:val="32"/>
          <w:szCs w:val="32"/>
          <w:u w:val="single"/>
        </w:rPr>
        <w:t xml:space="preserve">                         </w:t>
      </w:r>
    </w:p>
    <w:p w14:paraId="5111AF07">
      <w:pPr>
        <w:pStyle w:val="6"/>
        <w:rPr>
          <w:sz w:val="32"/>
          <w:szCs w:val="32"/>
        </w:rPr>
      </w:pPr>
    </w:p>
    <w:p w14:paraId="175B0774">
      <w:pPr>
        <w:snapToGrid w:val="0"/>
        <w:spacing w:line="276" w:lineRule="auto"/>
        <w:ind w:firstLine="640" w:firstLineChars="200"/>
        <w:jc w:val="left"/>
        <w:rPr>
          <w:rFonts w:ascii="宋体" w:hAnsi="宋体" w:eastAsia="仿宋" w:cs="Times New Roman"/>
          <w:bCs/>
          <w:sz w:val="32"/>
          <w:szCs w:val="32"/>
          <w:u w:val="single"/>
        </w:rPr>
      </w:pPr>
      <w:r>
        <w:rPr>
          <w:rFonts w:ascii="宋体" w:hAnsi="宋体" w:eastAsia="仿宋" w:cs="Times New Roman"/>
          <w:bCs/>
          <w:sz w:val="32"/>
          <w:szCs w:val="32"/>
        </w:rPr>
        <w:t>项目编号：</w:t>
      </w:r>
      <w:r>
        <w:rPr>
          <w:rFonts w:hint="eastAsia" w:ascii="宋体" w:hAnsi="宋体" w:eastAsia="仿宋" w:cs="Times New Roman"/>
          <w:bCs/>
          <w:sz w:val="32"/>
          <w:szCs w:val="32"/>
          <w:u w:val="single"/>
        </w:rPr>
        <w:t xml:space="preserve">                         </w:t>
      </w:r>
    </w:p>
    <w:p w14:paraId="555BF794">
      <w:pPr>
        <w:pStyle w:val="6"/>
        <w:rPr>
          <w:sz w:val="32"/>
          <w:szCs w:val="32"/>
        </w:rPr>
      </w:pPr>
    </w:p>
    <w:p w14:paraId="512C022A">
      <w:pPr>
        <w:snapToGrid w:val="0"/>
        <w:spacing w:line="276" w:lineRule="auto"/>
        <w:ind w:firstLine="640" w:firstLineChars="200"/>
        <w:jc w:val="left"/>
        <w:rPr>
          <w:rFonts w:ascii="宋体" w:hAnsi="宋体" w:eastAsia="仿宋" w:cs="Times New Roman"/>
          <w:bCs/>
          <w:sz w:val="32"/>
          <w:szCs w:val="32"/>
          <w:u w:val="single"/>
        </w:rPr>
      </w:pPr>
      <w:r>
        <w:rPr>
          <w:rFonts w:hint="eastAsia" w:ascii="宋体" w:hAnsi="宋体" w:eastAsia="仿宋" w:cs="Times New Roman"/>
          <w:bCs/>
          <w:sz w:val="32"/>
          <w:szCs w:val="32"/>
        </w:rPr>
        <w:t>报价人名称：</w:t>
      </w:r>
      <w:r>
        <w:rPr>
          <w:rFonts w:hint="eastAsia" w:ascii="宋体" w:hAnsi="宋体" w:eastAsia="仿宋" w:cs="Times New Roman"/>
          <w:bCs/>
          <w:sz w:val="32"/>
          <w:szCs w:val="32"/>
          <w:u w:val="single"/>
        </w:rPr>
        <w:t xml:space="preserve">                         </w:t>
      </w:r>
    </w:p>
    <w:p w14:paraId="55BB09D7">
      <w:pPr>
        <w:snapToGrid w:val="0"/>
        <w:spacing w:line="276" w:lineRule="auto"/>
        <w:ind w:firstLine="640" w:firstLineChars="200"/>
        <w:jc w:val="left"/>
        <w:rPr>
          <w:rFonts w:ascii="宋体" w:hAnsi="宋体" w:eastAsia="仿宋" w:cs="Times New Roman"/>
          <w:bCs/>
          <w:sz w:val="32"/>
          <w:szCs w:val="32"/>
          <w:u w:val="single"/>
        </w:rPr>
      </w:pPr>
    </w:p>
    <w:p w14:paraId="57858949">
      <w:pPr>
        <w:snapToGrid w:val="0"/>
        <w:spacing w:line="276" w:lineRule="auto"/>
        <w:ind w:firstLine="640" w:firstLineChars="200"/>
        <w:jc w:val="left"/>
        <w:rPr>
          <w:rFonts w:hint="eastAsia" w:ascii="宋体" w:hAnsi="宋体" w:eastAsia="仿宋" w:cs="Times New Roman"/>
          <w:bCs/>
          <w:sz w:val="32"/>
          <w:szCs w:val="32"/>
          <w:u w:val="single"/>
        </w:rPr>
      </w:pPr>
      <w:r>
        <w:rPr>
          <w:rFonts w:hint="eastAsia" w:ascii="宋体" w:hAnsi="宋体" w:eastAsia="仿宋" w:cs="Times New Roman"/>
          <w:bCs/>
          <w:sz w:val="32"/>
          <w:szCs w:val="32"/>
        </w:rPr>
        <w:t>报价人地址：</w:t>
      </w:r>
      <w:r>
        <w:rPr>
          <w:rFonts w:hint="eastAsia" w:ascii="宋体" w:hAnsi="宋体" w:eastAsia="仿宋" w:cs="Times New Roman"/>
          <w:bCs/>
          <w:sz w:val="32"/>
          <w:szCs w:val="32"/>
          <w:u w:val="single"/>
        </w:rPr>
        <w:t xml:space="preserve">                         </w:t>
      </w:r>
    </w:p>
    <w:p w14:paraId="28724E56">
      <w:pPr>
        <w:snapToGrid w:val="0"/>
        <w:spacing w:line="276" w:lineRule="auto"/>
        <w:ind w:firstLine="640" w:firstLineChars="200"/>
        <w:jc w:val="left"/>
        <w:rPr>
          <w:rFonts w:hint="eastAsia" w:ascii="宋体" w:hAnsi="宋体" w:eastAsia="仿宋" w:cs="Times New Roman"/>
          <w:bCs/>
          <w:sz w:val="32"/>
          <w:szCs w:val="32"/>
          <w:u w:val="single"/>
        </w:rPr>
      </w:pPr>
    </w:p>
    <w:p w14:paraId="4A027DC1">
      <w:pPr>
        <w:snapToGrid w:val="0"/>
        <w:spacing w:line="276" w:lineRule="auto"/>
        <w:ind w:firstLine="640" w:firstLineChars="200"/>
        <w:jc w:val="left"/>
        <w:rPr>
          <w:rFonts w:hint="eastAsia" w:ascii="宋体" w:hAnsi="宋体" w:eastAsia="仿宋" w:cs="Times New Roman"/>
          <w:bCs/>
          <w:sz w:val="32"/>
          <w:szCs w:val="32"/>
          <w:u w:val="single"/>
        </w:rPr>
      </w:pPr>
    </w:p>
    <w:p w14:paraId="5C9AC284">
      <w:pPr>
        <w:snapToGrid w:val="0"/>
        <w:spacing w:line="276" w:lineRule="auto"/>
        <w:ind w:firstLine="640" w:firstLineChars="200"/>
        <w:jc w:val="left"/>
        <w:rPr>
          <w:rFonts w:hint="eastAsia" w:ascii="宋体" w:hAnsi="宋体" w:eastAsia="仿宋" w:cs="Times New Roman"/>
          <w:bCs/>
          <w:sz w:val="32"/>
          <w:szCs w:val="32"/>
          <w:u w:val="single"/>
        </w:rPr>
      </w:pPr>
    </w:p>
    <w:p w14:paraId="36425F6D">
      <w:pPr>
        <w:snapToGrid w:val="0"/>
        <w:spacing w:before="190" w:beforeLines="50" w:after="50"/>
        <w:ind w:firstLine="480" w:firstLineChars="150"/>
        <w:jc w:val="center"/>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响应文件提交截止时间前不得启封</w:t>
      </w:r>
    </w:p>
    <w:p w14:paraId="2EFD7B1B">
      <w:pPr>
        <w:snapToGrid w:val="0"/>
        <w:spacing w:line="276" w:lineRule="auto"/>
        <w:ind w:firstLine="640" w:firstLineChars="200"/>
        <w:jc w:val="left"/>
        <w:rPr>
          <w:rFonts w:hint="eastAsia" w:ascii="宋体" w:hAnsi="宋体" w:eastAsia="仿宋" w:cs="Times New Roman"/>
          <w:bCs/>
          <w:sz w:val="32"/>
          <w:szCs w:val="32"/>
          <w:u w:val="single"/>
        </w:rPr>
      </w:pPr>
    </w:p>
    <w:p w14:paraId="0A9CAEC9">
      <w:pPr>
        <w:snapToGrid w:val="0"/>
        <w:spacing w:line="276" w:lineRule="auto"/>
        <w:ind w:firstLine="640" w:firstLineChars="200"/>
        <w:jc w:val="left"/>
        <w:rPr>
          <w:rFonts w:ascii="宋体" w:hAnsi="宋体" w:eastAsia="仿宋" w:cs="Times New Roman"/>
          <w:bCs/>
          <w:sz w:val="32"/>
          <w:szCs w:val="32"/>
        </w:rPr>
      </w:pPr>
    </w:p>
    <w:p w14:paraId="74389DE7">
      <w:pPr>
        <w:snapToGrid w:val="0"/>
        <w:spacing w:line="276" w:lineRule="auto"/>
        <w:ind w:firstLine="540" w:firstLineChars="150"/>
        <w:jc w:val="center"/>
        <w:rPr>
          <w:rFonts w:ascii="宋体" w:hAnsi="宋体" w:eastAsia="仿宋" w:cs="Times New Roman"/>
          <w:bCs/>
          <w:sz w:val="36"/>
          <w:szCs w:val="36"/>
        </w:rPr>
      </w:pPr>
    </w:p>
    <w:p w14:paraId="7779E040">
      <w:pPr>
        <w:pStyle w:val="6"/>
        <w:jc w:val="center"/>
        <w:rPr>
          <w:b/>
          <w:sz w:val="44"/>
          <w:szCs w:val="36"/>
        </w:rPr>
      </w:pPr>
    </w:p>
    <w:p w14:paraId="5050054A">
      <w:pPr>
        <w:pStyle w:val="6"/>
        <w:jc w:val="center"/>
        <w:rPr>
          <w:b/>
          <w:sz w:val="44"/>
          <w:szCs w:val="36"/>
        </w:rPr>
      </w:pPr>
    </w:p>
    <w:p w14:paraId="7D8AE5B0">
      <w:pPr>
        <w:pStyle w:val="6"/>
        <w:jc w:val="center"/>
        <w:rPr>
          <w:b/>
          <w:sz w:val="44"/>
          <w:szCs w:val="36"/>
        </w:rPr>
      </w:pPr>
    </w:p>
    <w:p w14:paraId="65B627EF">
      <w:pPr>
        <w:pStyle w:val="6"/>
        <w:jc w:val="center"/>
        <w:rPr>
          <w:b/>
          <w:sz w:val="44"/>
          <w:szCs w:val="36"/>
        </w:rPr>
      </w:pPr>
    </w:p>
    <w:p w14:paraId="7A11EE56">
      <w:pPr>
        <w:pStyle w:val="6"/>
        <w:jc w:val="left"/>
        <w:rPr>
          <w:b/>
          <w:sz w:val="44"/>
          <w:szCs w:val="36"/>
        </w:rPr>
      </w:pPr>
      <w:r>
        <w:rPr>
          <w:rFonts w:hint="eastAsia"/>
          <w:b/>
          <w:sz w:val="36"/>
          <w:szCs w:val="36"/>
        </w:rPr>
        <w:t>一、资格证明文件格式</w:t>
      </w:r>
    </w:p>
    <w:p w14:paraId="51B894E0">
      <w:pPr>
        <w:jc w:val="left"/>
        <w:outlineLvl w:val="1"/>
        <w:rPr>
          <w:rFonts w:hint="eastAsia" w:ascii="仿宋" w:hAnsi="仿宋" w:eastAsia="仿宋" w:cs="仿宋"/>
          <w:b/>
          <w:sz w:val="32"/>
          <w:szCs w:val="32"/>
        </w:rPr>
      </w:pPr>
      <w:r>
        <w:rPr>
          <w:rFonts w:hint="eastAsia" w:ascii="仿宋" w:hAnsi="仿宋" w:eastAsia="仿宋" w:cs="仿宋"/>
          <w:b/>
          <w:sz w:val="32"/>
          <w:szCs w:val="32"/>
          <w:lang w:val="en-US" w:eastAsia="zh-CN"/>
        </w:rPr>
        <w:t>1</w:t>
      </w:r>
      <w:r>
        <w:rPr>
          <w:rFonts w:hint="eastAsia" w:ascii="仿宋" w:hAnsi="仿宋" w:eastAsia="仿宋" w:cs="仿宋"/>
          <w:b/>
          <w:sz w:val="32"/>
          <w:szCs w:val="32"/>
        </w:rPr>
        <w:t>.资格证明文件封面（格式）：</w:t>
      </w:r>
    </w:p>
    <w:p w14:paraId="2EC4CF8F">
      <w:pPr>
        <w:snapToGrid w:val="0"/>
        <w:spacing w:before="190" w:beforeLines="50" w:after="50"/>
        <w:ind w:firstLine="8723" w:firstLineChars="2726"/>
        <w:rPr>
          <w:rFonts w:hint="eastAsia" w:hAnsi="仿宋"/>
          <w:bCs/>
          <w:color w:val="auto"/>
          <w:sz w:val="32"/>
          <w:szCs w:val="32"/>
          <w:highlight w:val="none"/>
        </w:rPr>
      </w:pPr>
      <w:r>
        <w:rPr>
          <w:rFonts w:hint="eastAsia" w:hAnsi="仿宋"/>
          <w:bCs/>
          <w:color w:val="auto"/>
          <w:sz w:val="32"/>
          <w:szCs w:val="32"/>
          <w:highlight w:val="none"/>
        </w:rPr>
        <w:t>正本/副本</w:t>
      </w:r>
    </w:p>
    <w:p w14:paraId="3B06E783">
      <w:pPr>
        <w:snapToGrid w:val="0"/>
        <w:spacing w:before="156" w:beforeLines="50" w:after="50" w:line="360" w:lineRule="exact"/>
        <w:rPr>
          <w:rFonts w:ascii="宋体" w:hAnsi="宋体" w:eastAsia="宋体" w:cs="Times New Roman"/>
          <w:b/>
          <w:sz w:val="44"/>
          <w:szCs w:val="24"/>
        </w:rPr>
      </w:pPr>
    </w:p>
    <w:p w14:paraId="4FFDAB9C">
      <w:pPr>
        <w:snapToGrid w:val="0"/>
        <w:spacing w:before="156" w:beforeLines="50" w:after="50" w:line="360" w:lineRule="exact"/>
        <w:ind w:firstLine="3278" w:firstLineChars="742"/>
        <w:rPr>
          <w:rFonts w:ascii="宋体" w:hAnsi="宋体" w:eastAsia="宋体" w:cs="Times New Roman"/>
          <w:b/>
          <w:sz w:val="44"/>
          <w:szCs w:val="24"/>
        </w:rPr>
      </w:pPr>
    </w:p>
    <w:p w14:paraId="63733A70">
      <w:pPr>
        <w:jc w:val="center"/>
        <w:outlineLvl w:val="1"/>
        <w:rPr>
          <w:rFonts w:hint="eastAsia" w:ascii="仿宋" w:hAnsi="仿宋" w:eastAsia="仿宋" w:cs="仿宋"/>
          <w:b/>
          <w:sz w:val="36"/>
          <w:szCs w:val="36"/>
        </w:rPr>
      </w:pPr>
      <w:r>
        <w:rPr>
          <w:rFonts w:hint="eastAsia" w:ascii="仿宋" w:hAnsi="仿宋" w:eastAsia="仿宋" w:cs="仿宋"/>
          <w:b/>
          <w:sz w:val="40"/>
          <w:szCs w:val="40"/>
        </w:rPr>
        <w:t>资格证明文件</w:t>
      </w:r>
    </w:p>
    <w:p w14:paraId="136E98DD">
      <w:pPr>
        <w:snapToGrid w:val="0"/>
        <w:spacing w:before="156" w:beforeLines="50" w:after="50" w:line="360" w:lineRule="exact"/>
        <w:rPr>
          <w:rFonts w:ascii="宋体" w:hAnsi="宋体" w:eastAsia="宋体" w:cs="Times New Roman"/>
          <w:szCs w:val="24"/>
        </w:rPr>
      </w:pPr>
      <w:r>
        <w:rPr>
          <w:rFonts w:hint="eastAsia" w:ascii="宋体" w:hAnsi="宋体" w:eastAsia="宋体" w:cs="Times New Roman"/>
          <w:bCs/>
          <w:sz w:val="30"/>
          <w:szCs w:val="28"/>
          <w:lang w:val="en-US" w:eastAsia="zh-CN"/>
        </w:rPr>
        <w:t xml:space="preserve"> </w:t>
      </w:r>
    </w:p>
    <w:p w14:paraId="2A58248C">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项目名称：</w:t>
      </w:r>
      <w:r>
        <w:rPr>
          <w:rFonts w:hint="eastAsia" w:ascii="宋体" w:hAnsi="宋体" w:eastAsia="宋体" w:cs="Times New Roman"/>
          <w:bCs/>
          <w:sz w:val="28"/>
          <w:szCs w:val="24"/>
          <w:u w:val="single"/>
        </w:rPr>
        <w:t xml:space="preserve">                       </w:t>
      </w:r>
    </w:p>
    <w:p w14:paraId="384CF74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项目编号：</w:t>
      </w:r>
      <w:r>
        <w:rPr>
          <w:rFonts w:hint="eastAsia" w:ascii="宋体" w:hAnsi="宋体" w:eastAsia="宋体" w:cs="Times New Roman"/>
          <w:bCs/>
          <w:sz w:val="28"/>
          <w:szCs w:val="24"/>
          <w:u w:val="single"/>
        </w:rPr>
        <w:t xml:space="preserve">                         </w:t>
      </w:r>
    </w:p>
    <w:p w14:paraId="013259EA">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供应商名称：</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 xml:space="preserve">   （加盖单位公章）</w:t>
      </w:r>
    </w:p>
    <w:p w14:paraId="02E317E6">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供应商地址：</w:t>
      </w:r>
      <w:r>
        <w:rPr>
          <w:rFonts w:hint="eastAsia" w:ascii="宋体" w:hAnsi="宋体" w:eastAsia="宋体" w:cs="Times New Roman"/>
          <w:bCs/>
          <w:sz w:val="28"/>
          <w:szCs w:val="24"/>
          <w:u w:val="single"/>
        </w:rPr>
        <w:t xml:space="preserve">                      </w:t>
      </w:r>
    </w:p>
    <w:p w14:paraId="6689F41F">
      <w:pPr>
        <w:snapToGrid w:val="0"/>
        <w:spacing w:line="1000" w:lineRule="exact"/>
        <w:ind w:firstLine="840" w:firstLineChars="300"/>
        <w:rPr>
          <w:rFonts w:ascii="宋体" w:hAnsi="宋体" w:eastAsia="宋体" w:cs="Times New Roman"/>
          <w:bCs/>
          <w:sz w:val="28"/>
          <w:szCs w:val="24"/>
          <w:u w:val="single"/>
        </w:rPr>
      </w:pPr>
      <w:r>
        <w:rPr>
          <w:rFonts w:hint="eastAsia" w:ascii="宋体" w:hAnsi="宋体" w:eastAsia="宋体" w:cs="Times New Roman"/>
          <w:bCs/>
          <w:sz w:val="28"/>
          <w:szCs w:val="24"/>
        </w:rPr>
        <w:t>联系人：</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rPr>
        <w:t>联系电话：</w:t>
      </w:r>
      <w:r>
        <w:rPr>
          <w:rFonts w:hint="eastAsia" w:ascii="宋体" w:hAnsi="宋体" w:eastAsia="宋体" w:cs="Times New Roman"/>
          <w:bCs/>
          <w:sz w:val="28"/>
          <w:szCs w:val="24"/>
          <w:u w:val="single"/>
        </w:rPr>
        <w:t xml:space="preserve">  </w:t>
      </w:r>
      <w:r>
        <w:rPr>
          <w:rFonts w:hint="eastAsia" w:ascii="宋体" w:hAnsi="宋体" w:eastAsia="宋体" w:cs="Times New Roman"/>
          <w:bCs/>
          <w:sz w:val="28"/>
          <w:szCs w:val="24"/>
          <w:u w:val="single"/>
          <w:lang w:val="en-US" w:eastAsia="zh-CN"/>
        </w:rPr>
        <w:t xml:space="preserve">    </w:t>
      </w:r>
      <w:r>
        <w:rPr>
          <w:rFonts w:hint="eastAsia" w:ascii="宋体" w:hAnsi="宋体" w:eastAsia="宋体" w:cs="Times New Roman"/>
          <w:bCs/>
          <w:sz w:val="28"/>
          <w:szCs w:val="24"/>
          <w:u w:val="single"/>
        </w:rPr>
        <w:t xml:space="preserve">         </w:t>
      </w:r>
    </w:p>
    <w:p w14:paraId="1690DF7C">
      <w:pPr>
        <w:snapToGrid w:val="0"/>
        <w:spacing w:line="1000" w:lineRule="exact"/>
        <w:ind w:firstLine="840" w:firstLineChars="300"/>
        <w:rPr>
          <w:rFonts w:ascii="宋体" w:hAnsi="宋体" w:eastAsia="宋体" w:cs="Times New Roman"/>
          <w:bCs/>
          <w:sz w:val="28"/>
          <w:szCs w:val="24"/>
          <w:u w:val="single"/>
        </w:rPr>
      </w:pPr>
    </w:p>
    <w:p w14:paraId="5BA74033">
      <w:pPr>
        <w:snapToGrid w:val="0"/>
        <w:spacing w:before="156" w:beforeLines="50" w:after="50" w:line="360" w:lineRule="exact"/>
        <w:ind w:firstLine="5100" w:firstLineChars="1700"/>
        <w:rPr>
          <w:rFonts w:ascii="宋体" w:hAnsi="宋体" w:eastAsia="宋体" w:cs="Times New Roman"/>
          <w:bCs/>
          <w:sz w:val="30"/>
          <w:szCs w:val="28"/>
        </w:rPr>
      </w:pPr>
    </w:p>
    <w:p w14:paraId="0BA9E136">
      <w:pPr>
        <w:snapToGrid w:val="0"/>
        <w:spacing w:before="156" w:beforeLines="50" w:after="50" w:line="360" w:lineRule="exact"/>
        <w:ind w:firstLine="645"/>
        <w:jc w:val="center"/>
        <w:rPr>
          <w:rFonts w:ascii="宋体" w:hAnsi="宋体" w:eastAsia="宋体" w:cs="Times New Roman"/>
          <w:bCs/>
          <w:sz w:val="30"/>
          <w:szCs w:val="28"/>
        </w:rPr>
      </w:pPr>
    </w:p>
    <w:p w14:paraId="07451FB6">
      <w:pPr>
        <w:snapToGrid w:val="0"/>
        <w:spacing w:before="156" w:beforeLines="50" w:after="50" w:line="360" w:lineRule="exact"/>
        <w:ind w:firstLine="645"/>
        <w:jc w:val="center"/>
        <w:rPr>
          <w:rFonts w:ascii="宋体" w:hAnsi="宋体" w:eastAsia="宋体" w:cs="Times New Roman"/>
          <w:bCs/>
          <w:sz w:val="30"/>
          <w:szCs w:val="28"/>
        </w:rPr>
      </w:pPr>
    </w:p>
    <w:p w14:paraId="3DFD6476">
      <w:pPr>
        <w:snapToGrid w:val="0"/>
        <w:spacing w:before="156" w:beforeLines="50" w:after="50" w:line="360" w:lineRule="exact"/>
        <w:ind w:firstLine="645"/>
        <w:jc w:val="center"/>
        <w:rPr>
          <w:rFonts w:hint="eastAsia" w:ascii="宋体" w:hAnsi="宋体" w:eastAsia="宋体" w:cs="Times New Roman"/>
          <w:bCs/>
          <w:sz w:val="30"/>
          <w:szCs w:val="28"/>
          <w:lang w:val="en-US" w:eastAsia="zh-CN"/>
        </w:rPr>
      </w:pPr>
      <w:r>
        <w:rPr>
          <w:rFonts w:hint="eastAsia" w:ascii="宋体" w:hAnsi="宋体" w:eastAsia="宋体" w:cs="Times New Roman"/>
          <w:bCs/>
          <w:sz w:val="30"/>
          <w:szCs w:val="28"/>
        </w:rPr>
        <w:t xml:space="preserve">   </w:t>
      </w:r>
      <w:r>
        <w:rPr>
          <w:rFonts w:hint="eastAsia" w:ascii="宋体" w:hAnsi="宋体" w:eastAsia="宋体" w:cs="Times New Roman"/>
          <w:bCs/>
          <w:sz w:val="30"/>
          <w:szCs w:val="28"/>
          <w:lang w:val="en-US" w:eastAsia="zh-CN"/>
        </w:rPr>
        <w:t xml:space="preserve"> </w:t>
      </w:r>
    </w:p>
    <w:p w14:paraId="6486C893">
      <w:pPr>
        <w:pStyle w:val="6"/>
        <w:rPr>
          <w:sz w:val="24"/>
          <w:szCs w:val="24"/>
        </w:rPr>
      </w:pPr>
    </w:p>
    <w:p w14:paraId="0B56FE95">
      <w:pPr>
        <w:pStyle w:val="6"/>
        <w:rPr>
          <w:sz w:val="24"/>
          <w:szCs w:val="24"/>
        </w:rPr>
      </w:pPr>
    </w:p>
    <w:p w14:paraId="384CCE79">
      <w:pPr>
        <w:pStyle w:val="6"/>
        <w:rPr>
          <w:sz w:val="24"/>
          <w:szCs w:val="24"/>
        </w:rPr>
      </w:pPr>
    </w:p>
    <w:p w14:paraId="573B5DE7">
      <w:pPr>
        <w:pStyle w:val="37"/>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2.资格证明文件目录</w:t>
      </w:r>
    </w:p>
    <w:p w14:paraId="1B8E4362">
      <w:pPr>
        <w:snapToGrid w:val="0"/>
        <w:spacing w:line="360" w:lineRule="auto"/>
        <w:ind w:firstLine="640"/>
        <w:rPr>
          <w:rFonts w:hint="eastAsia" w:ascii="宋体" w:hAnsi="宋体"/>
          <w:color w:val="auto"/>
          <w:sz w:val="32"/>
          <w:szCs w:val="32"/>
          <w:highlight w:val="none"/>
        </w:rPr>
      </w:pPr>
      <w:r>
        <w:rPr>
          <w:rFonts w:hint="eastAsia" w:ascii="宋体" w:hAnsi="宋体"/>
          <w:color w:val="auto"/>
          <w:sz w:val="32"/>
          <w:szCs w:val="32"/>
          <w:highlight w:val="none"/>
        </w:rPr>
        <w:t>根据</w:t>
      </w:r>
      <w:r>
        <w:rPr>
          <w:rFonts w:hint="eastAsia" w:ascii="宋体" w:hAnsi="宋体"/>
          <w:color w:val="auto"/>
          <w:sz w:val="32"/>
          <w:szCs w:val="32"/>
          <w:highlight w:val="none"/>
          <w:lang w:val="en-US" w:eastAsia="zh-CN"/>
        </w:rPr>
        <w:t>报价</w:t>
      </w:r>
      <w:r>
        <w:rPr>
          <w:rFonts w:hint="eastAsia" w:ascii="宋体" w:hAnsi="宋体"/>
          <w:color w:val="auto"/>
          <w:sz w:val="32"/>
          <w:szCs w:val="32"/>
          <w:highlight w:val="none"/>
        </w:rPr>
        <w:t>文件规定及</w:t>
      </w:r>
      <w:r>
        <w:rPr>
          <w:rFonts w:hint="eastAsia" w:ascii="宋体" w:hAnsi="宋体"/>
          <w:color w:val="auto"/>
          <w:sz w:val="32"/>
          <w:szCs w:val="32"/>
          <w:highlight w:val="none"/>
          <w:lang w:val="en-US" w:eastAsia="zh-CN"/>
        </w:rPr>
        <w:t>报价人</w:t>
      </w:r>
      <w:r>
        <w:rPr>
          <w:rFonts w:hint="eastAsia" w:ascii="宋体" w:hAnsi="宋体"/>
          <w:color w:val="auto"/>
          <w:sz w:val="32"/>
          <w:szCs w:val="32"/>
          <w:highlight w:val="none"/>
        </w:rPr>
        <w:t>提供的材料自行编写目录（部分格式后附）。</w:t>
      </w:r>
    </w:p>
    <w:p w14:paraId="423F33BF">
      <w:pPr>
        <w:pStyle w:val="6"/>
        <w:rPr>
          <w:sz w:val="24"/>
          <w:szCs w:val="24"/>
        </w:rPr>
      </w:pPr>
    </w:p>
    <w:p w14:paraId="104E28E9">
      <w:pPr>
        <w:pStyle w:val="6"/>
        <w:rPr>
          <w:sz w:val="24"/>
          <w:szCs w:val="24"/>
        </w:rPr>
      </w:pPr>
    </w:p>
    <w:p w14:paraId="6DFC3D17">
      <w:pPr>
        <w:pStyle w:val="6"/>
        <w:rPr>
          <w:sz w:val="24"/>
          <w:szCs w:val="24"/>
        </w:rPr>
      </w:pPr>
    </w:p>
    <w:p w14:paraId="6C6BA235">
      <w:pPr>
        <w:pStyle w:val="6"/>
        <w:rPr>
          <w:sz w:val="24"/>
          <w:szCs w:val="24"/>
        </w:rPr>
      </w:pPr>
    </w:p>
    <w:p w14:paraId="5CD97640">
      <w:pPr>
        <w:pStyle w:val="6"/>
        <w:rPr>
          <w:sz w:val="24"/>
          <w:szCs w:val="24"/>
        </w:rPr>
      </w:pPr>
    </w:p>
    <w:p w14:paraId="06143FD8">
      <w:pPr>
        <w:pStyle w:val="6"/>
        <w:rPr>
          <w:sz w:val="24"/>
          <w:szCs w:val="24"/>
        </w:rPr>
      </w:pPr>
    </w:p>
    <w:p w14:paraId="4D0B5893">
      <w:pPr>
        <w:pStyle w:val="6"/>
        <w:rPr>
          <w:sz w:val="24"/>
          <w:szCs w:val="24"/>
        </w:rPr>
      </w:pPr>
    </w:p>
    <w:p w14:paraId="1771D750">
      <w:pPr>
        <w:pStyle w:val="6"/>
        <w:rPr>
          <w:sz w:val="24"/>
          <w:szCs w:val="24"/>
        </w:rPr>
      </w:pPr>
    </w:p>
    <w:p w14:paraId="194A9E8B">
      <w:pPr>
        <w:pStyle w:val="6"/>
        <w:rPr>
          <w:sz w:val="24"/>
          <w:szCs w:val="24"/>
        </w:rPr>
      </w:pPr>
    </w:p>
    <w:p w14:paraId="7C13A348">
      <w:pPr>
        <w:pStyle w:val="6"/>
        <w:rPr>
          <w:sz w:val="24"/>
          <w:szCs w:val="24"/>
        </w:rPr>
      </w:pPr>
    </w:p>
    <w:p w14:paraId="234CF384">
      <w:pPr>
        <w:pStyle w:val="6"/>
        <w:rPr>
          <w:sz w:val="24"/>
          <w:szCs w:val="24"/>
        </w:rPr>
      </w:pPr>
    </w:p>
    <w:p w14:paraId="5925F701">
      <w:pPr>
        <w:pStyle w:val="6"/>
        <w:rPr>
          <w:sz w:val="24"/>
          <w:szCs w:val="24"/>
        </w:rPr>
      </w:pPr>
    </w:p>
    <w:p w14:paraId="552CFC52">
      <w:pPr>
        <w:pStyle w:val="6"/>
        <w:rPr>
          <w:sz w:val="24"/>
          <w:szCs w:val="24"/>
        </w:rPr>
      </w:pPr>
    </w:p>
    <w:p w14:paraId="6BEF4C5C">
      <w:pPr>
        <w:pStyle w:val="6"/>
        <w:rPr>
          <w:sz w:val="24"/>
          <w:szCs w:val="24"/>
        </w:rPr>
      </w:pPr>
    </w:p>
    <w:p w14:paraId="67DA8AC9">
      <w:pPr>
        <w:pStyle w:val="6"/>
        <w:rPr>
          <w:sz w:val="24"/>
          <w:szCs w:val="24"/>
        </w:rPr>
      </w:pPr>
    </w:p>
    <w:p w14:paraId="5A4810C3">
      <w:pPr>
        <w:pStyle w:val="6"/>
        <w:rPr>
          <w:sz w:val="24"/>
          <w:szCs w:val="24"/>
        </w:rPr>
      </w:pPr>
    </w:p>
    <w:p w14:paraId="12D0D3DC">
      <w:pPr>
        <w:pStyle w:val="6"/>
        <w:rPr>
          <w:sz w:val="24"/>
          <w:szCs w:val="24"/>
        </w:rPr>
      </w:pPr>
    </w:p>
    <w:p w14:paraId="7AC96D58">
      <w:pPr>
        <w:pStyle w:val="6"/>
        <w:rPr>
          <w:sz w:val="24"/>
          <w:szCs w:val="24"/>
        </w:rPr>
      </w:pPr>
    </w:p>
    <w:p w14:paraId="438803F8">
      <w:pPr>
        <w:pStyle w:val="6"/>
        <w:rPr>
          <w:sz w:val="24"/>
          <w:szCs w:val="24"/>
        </w:rPr>
      </w:pPr>
    </w:p>
    <w:p w14:paraId="38EFBF24">
      <w:pPr>
        <w:pStyle w:val="6"/>
        <w:rPr>
          <w:sz w:val="24"/>
          <w:szCs w:val="24"/>
        </w:rPr>
      </w:pPr>
    </w:p>
    <w:p w14:paraId="5E18787D">
      <w:pPr>
        <w:pStyle w:val="6"/>
        <w:rPr>
          <w:sz w:val="24"/>
          <w:szCs w:val="24"/>
        </w:rPr>
      </w:pPr>
    </w:p>
    <w:p w14:paraId="50F62FAD">
      <w:pPr>
        <w:pStyle w:val="6"/>
        <w:rPr>
          <w:sz w:val="24"/>
          <w:szCs w:val="24"/>
        </w:rPr>
      </w:pPr>
    </w:p>
    <w:p w14:paraId="7C0A8F47">
      <w:pPr>
        <w:pStyle w:val="6"/>
        <w:rPr>
          <w:sz w:val="24"/>
          <w:szCs w:val="24"/>
        </w:rPr>
      </w:pPr>
    </w:p>
    <w:p w14:paraId="5DBAFC46">
      <w:pPr>
        <w:pStyle w:val="6"/>
        <w:rPr>
          <w:sz w:val="24"/>
          <w:szCs w:val="24"/>
        </w:rPr>
      </w:pPr>
    </w:p>
    <w:p w14:paraId="4AD066AC">
      <w:pPr>
        <w:pStyle w:val="6"/>
        <w:rPr>
          <w:sz w:val="24"/>
          <w:szCs w:val="24"/>
        </w:rPr>
      </w:pPr>
    </w:p>
    <w:p w14:paraId="30C0275E">
      <w:pPr>
        <w:pStyle w:val="6"/>
        <w:rPr>
          <w:sz w:val="24"/>
          <w:szCs w:val="24"/>
        </w:rPr>
      </w:pPr>
    </w:p>
    <w:p w14:paraId="1C14FF84">
      <w:pPr>
        <w:pStyle w:val="6"/>
        <w:rPr>
          <w:sz w:val="24"/>
          <w:szCs w:val="24"/>
        </w:rPr>
      </w:pPr>
    </w:p>
    <w:p w14:paraId="1F6862F8">
      <w:pPr>
        <w:pStyle w:val="6"/>
        <w:rPr>
          <w:sz w:val="24"/>
          <w:szCs w:val="24"/>
        </w:rPr>
      </w:pPr>
    </w:p>
    <w:p w14:paraId="3A8300A8">
      <w:pPr>
        <w:pStyle w:val="6"/>
        <w:rPr>
          <w:sz w:val="24"/>
          <w:szCs w:val="24"/>
        </w:rPr>
      </w:pPr>
    </w:p>
    <w:p w14:paraId="1E57EC9F">
      <w:pPr>
        <w:pStyle w:val="6"/>
        <w:rPr>
          <w:sz w:val="24"/>
          <w:szCs w:val="24"/>
        </w:rPr>
      </w:pPr>
    </w:p>
    <w:p w14:paraId="20805CD2">
      <w:pPr>
        <w:pStyle w:val="6"/>
        <w:rPr>
          <w:sz w:val="24"/>
          <w:szCs w:val="24"/>
        </w:rPr>
      </w:pPr>
    </w:p>
    <w:p w14:paraId="77464BFD">
      <w:pPr>
        <w:pStyle w:val="6"/>
        <w:rPr>
          <w:sz w:val="24"/>
          <w:szCs w:val="24"/>
        </w:rPr>
      </w:pPr>
    </w:p>
    <w:p w14:paraId="7C0DA5B1">
      <w:pPr>
        <w:jc w:val="left"/>
        <w:outlineLvl w:val="1"/>
        <w:rPr>
          <w:rFonts w:ascii="仿宋" w:hAnsi="仿宋" w:eastAsia="仿宋" w:cs="Times New Roman"/>
          <w:b/>
          <w:sz w:val="36"/>
          <w:szCs w:val="21"/>
        </w:rPr>
      </w:pPr>
      <w:r>
        <w:rPr>
          <w:rFonts w:hint="eastAsia" w:ascii="仿宋" w:hAnsi="仿宋" w:eastAsia="仿宋" w:cs="Times New Roman"/>
          <w:b/>
          <w:sz w:val="32"/>
          <w:szCs w:val="32"/>
        </w:rPr>
        <w:t>3.</w:t>
      </w:r>
      <w:r>
        <w:rPr>
          <w:rFonts w:hint="eastAsia"/>
          <w:sz w:val="32"/>
          <w:szCs w:val="32"/>
        </w:rPr>
        <w:t xml:space="preserve"> </w:t>
      </w:r>
      <w:r>
        <w:rPr>
          <w:rFonts w:hint="eastAsia" w:ascii="仿宋" w:hAnsi="仿宋" w:eastAsia="仿宋" w:cs="Times New Roman"/>
          <w:b/>
          <w:sz w:val="36"/>
          <w:szCs w:val="21"/>
        </w:rPr>
        <w:t>报价人声明格式</w:t>
      </w:r>
    </w:p>
    <w:p w14:paraId="21C1FC56">
      <w:pPr>
        <w:snapToGrid w:val="0"/>
        <w:spacing w:before="312" w:beforeLines="100" w:after="312" w:afterLines="100" w:line="360" w:lineRule="auto"/>
        <w:jc w:val="center"/>
        <w:rPr>
          <w:rFonts w:ascii="宋体" w:hAnsi="Times New Roman" w:eastAsia="仿宋" w:cs="Times New Roman"/>
          <w:b/>
          <w:sz w:val="36"/>
          <w:szCs w:val="36"/>
        </w:rPr>
      </w:pPr>
      <w:r>
        <w:rPr>
          <w:rFonts w:hint="eastAsia" w:ascii="宋体" w:hAnsi="Times New Roman" w:eastAsia="仿宋" w:cs="Times New Roman"/>
          <w:b/>
          <w:sz w:val="36"/>
          <w:szCs w:val="36"/>
        </w:rPr>
        <w:t>报价声明</w:t>
      </w:r>
    </w:p>
    <w:p w14:paraId="6D3EDE01">
      <w:pPr>
        <w:snapToGrid w:val="0"/>
        <w:spacing w:line="480" w:lineRule="exact"/>
        <w:jc w:val="left"/>
        <w:rPr>
          <w:rFonts w:ascii="仿宋" w:hAnsi="仿宋" w:eastAsia="仿宋" w:cs="Times New Roman"/>
          <w:b/>
          <w:bCs/>
          <w:sz w:val="28"/>
          <w:szCs w:val="28"/>
        </w:rPr>
      </w:pPr>
      <w:r>
        <w:rPr>
          <w:rFonts w:hint="eastAsia" w:ascii="仿宋" w:hAnsi="仿宋" w:eastAsia="仿宋" w:cs="Times New Roman"/>
          <w:b/>
          <w:bCs/>
          <w:sz w:val="28"/>
          <w:szCs w:val="28"/>
        </w:rPr>
        <w:t>致：</w:t>
      </w:r>
      <w:r>
        <w:rPr>
          <w:rFonts w:hint="eastAsia" w:ascii="仿宋" w:hAnsi="仿宋" w:eastAsia="仿宋" w:cs="Times New Roman"/>
          <w:b/>
          <w:bCs/>
          <w:sz w:val="28"/>
          <w:szCs w:val="28"/>
          <w:u w:val="single"/>
        </w:rPr>
        <w:t xml:space="preserve">                      </w:t>
      </w:r>
    </w:p>
    <w:p w14:paraId="7AFD420B">
      <w:pPr>
        <w:spacing w:line="480" w:lineRule="exact"/>
        <w:ind w:firstLine="610" w:firstLineChars="218"/>
        <w:contextualSpacing/>
        <w:jc w:val="left"/>
        <w:rPr>
          <w:rFonts w:ascii="仿宋" w:hAnsi="仿宋" w:eastAsia="仿宋" w:cs="Times New Roman"/>
          <w:sz w:val="28"/>
          <w:szCs w:val="28"/>
        </w:rPr>
      </w:pPr>
      <w:r>
        <w:rPr>
          <w:rFonts w:hint="eastAsia" w:ascii="仿宋" w:hAnsi="仿宋" w:eastAsia="仿宋" w:cs="Times New Roman"/>
          <w:sz w:val="28"/>
          <w:szCs w:val="28"/>
        </w:rPr>
        <w:t>我方参加贵单位组织</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项目的采购活动。我方在此郑重声明：</w:t>
      </w:r>
    </w:p>
    <w:p w14:paraId="63122518">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1.我方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5D2A1F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2.我方不是为本次采购项目提供整体设计、规范编制或者项目管理、监理、检测等服务的供应商。</w:t>
      </w:r>
    </w:p>
    <w:p w14:paraId="2672B87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3.我方承诺符合《中华人民共和国政府采购法》第二十二条规定：</w:t>
      </w:r>
    </w:p>
    <w:p w14:paraId="18F52516">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（一）具有独立承担民事责任的能力；</w:t>
      </w:r>
    </w:p>
    <w:p w14:paraId="3FA37390">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（二）具有良好的商业信誉和健全的财务会计制度；</w:t>
      </w:r>
    </w:p>
    <w:p w14:paraId="1256B8DD">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（三）具有履行合同所必需的设备和专业技术能力；</w:t>
      </w:r>
    </w:p>
    <w:p w14:paraId="33DD0E6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（四）有依法缴纳税收和社会保障资金的良好记录；</w:t>
      </w:r>
    </w:p>
    <w:p w14:paraId="6F056C05">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（五）参加政府采购活动前三年内，在经营活动中没有重大违法记录；</w:t>
      </w:r>
    </w:p>
    <w:p w14:paraId="79BC39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（六）未被列入失信被执行人、重大税收违法失信主体、政府采购严重违法失信行为记录名单；</w:t>
      </w:r>
    </w:p>
    <w:p w14:paraId="36A032BB">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（七）法律、行政法规规定的其他条件。</w:t>
      </w:r>
    </w:p>
    <w:p w14:paraId="239B714F">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4.我方保证针对贵校采购项目所提交的所有材料（含营业执照、资质证书、业绩证明、财务报表、信用报告、产品测试报告、彩页参数等）均真实有效，复印件与原件一致。若存在伪造、篡改或提供虚假信息的行为，自愿接受贵校取消我方投标/中标资格，并将我方列入贵校招投标失信黑名单，2年内不能参加贵校的各类采购投标；</w:t>
      </w:r>
    </w:p>
    <w:p w14:paraId="125692A9">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5.我方已认真审阅贵校本项目采购需求及交付时间，我方已审核本项目投标所用货物（含软件及服务）均满足贵校本项目采购需求；我方具备履行本项目的专业技术能力、资金实力及生产能力，若中标后因能力不足导致项目无法验收并交付使用，贵校有权直接解除合同并追偿损失，并将我方列入贵校招投标失信黑名单，2年内不能参加贵校的各类采购投标。</w:t>
      </w:r>
    </w:p>
    <w:p w14:paraId="1B9AF3A3">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6.我方严格保证所投货物（含软件及服务）符合招标文件技术规范及质量标准且无侵犯第三方权益，所投货物均为原厂制造全新正品、不存在以低质替代品、残次品冒充原厂合格产品。若发现使用假冒伪劣产品或侵犯第三方权益的行为，我方自愿接受采购人采取以下措施：</w:t>
      </w:r>
    </w:p>
    <w:p w14:paraId="669BDD91">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在五日内全部更换为全新原厂正品，并按合同总价的20%处以罚款，且承担由此引发的全部法律责任；情节严重者列入贵校招投标失信黑名单，2年内不能参加贵校的各类采购投标；</w:t>
      </w:r>
    </w:p>
    <w:p w14:paraId="42C6D3EC">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7.我方声明参加贵校采购项目公平竞争，不存在围标、串标、恶意低价竞争等违法行为，否则自愿承担取消资格、赔偿损失等后果。</w:t>
      </w:r>
    </w:p>
    <w:p w14:paraId="6DEEBB7A">
      <w:pPr>
        <w:spacing w:line="480" w:lineRule="exact"/>
        <w:contextualSpacing/>
        <w:jc w:val="left"/>
        <w:rPr>
          <w:rFonts w:hint="eastAsia" w:ascii="仿宋" w:hAnsi="仿宋" w:eastAsia="仿宋" w:cs="Times New Roman"/>
          <w:sz w:val="28"/>
          <w:szCs w:val="28"/>
        </w:rPr>
      </w:pPr>
      <w:r>
        <w:rPr>
          <w:rFonts w:hint="eastAsia" w:ascii="仿宋" w:hAnsi="仿宋" w:eastAsia="仿宋" w:cs="Times New Roman"/>
          <w:sz w:val="28"/>
          <w:szCs w:val="28"/>
        </w:rPr>
        <w:t>8.我方配合采购人对货物（含软件及服务）生产、交付、验收的全过程监督，不得阻挠或隐瞒真实情况，如本项目所供货物（含软件及服务）出现质量争议时，我方同意由贵校委托有资质的第三方检测机构进行检测并出具检测报告，期间产生的全部费用均由我方承担。</w:t>
      </w:r>
    </w:p>
    <w:p w14:paraId="2BE3A063">
      <w:pPr>
        <w:spacing w:line="480" w:lineRule="exact"/>
        <w:contextualSpacing/>
        <w:jc w:val="left"/>
        <w:rPr>
          <w:rFonts w:ascii="仿宋" w:hAnsi="仿宋" w:eastAsia="仿宋" w:cs="Times New Roman"/>
          <w:sz w:val="28"/>
          <w:szCs w:val="28"/>
        </w:rPr>
      </w:pPr>
      <w:r>
        <w:rPr>
          <w:rFonts w:hint="eastAsia" w:ascii="仿宋" w:hAnsi="仿宋" w:eastAsia="仿宋" w:cs="Times New Roman"/>
          <w:sz w:val="28"/>
          <w:szCs w:val="28"/>
        </w:rPr>
        <w:t>9.以上事项如有虚假或者隐瞒，我方愿意承担一切后果，并不再寻求任何旨在减轻或者免除法律责任的辩解。    特此承诺。</w:t>
      </w:r>
    </w:p>
    <w:p w14:paraId="1E768779">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29457812">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法定代表人或委托代理人(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p>
    <w:p w14:paraId="5D407FD0">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0022062F">
      <w:pPr>
        <w:jc w:val="left"/>
        <w:outlineLvl w:val="1"/>
        <w:rPr>
          <w:rFonts w:ascii="仿宋" w:hAnsi="仿宋" w:eastAsia="仿宋" w:cs="Times New Roman"/>
          <w:b/>
          <w:sz w:val="36"/>
          <w:szCs w:val="21"/>
        </w:rPr>
      </w:pPr>
    </w:p>
    <w:p w14:paraId="3217FA86">
      <w:pPr>
        <w:spacing w:line="360" w:lineRule="auto"/>
        <w:ind w:left="0" w:leftChars="0" w:firstLine="0" w:firstLineChars="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b/>
          <w:color w:val="auto"/>
          <w:sz w:val="24"/>
          <w:szCs w:val="24"/>
          <w:highlight w:val="none"/>
          <w:lang w:val="en-US" w:eastAsia="zh-CN"/>
        </w:rPr>
        <w:t>注：报价人的报价</w:t>
      </w:r>
      <w:r>
        <w:rPr>
          <w:rFonts w:hint="eastAsia" w:asciiTheme="majorEastAsia" w:hAnsiTheme="majorEastAsia" w:eastAsiaTheme="majorEastAsia" w:cstheme="majorEastAsia"/>
          <w:b/>
          <w:color w:val="auto"/>
          <w:sz w:val="24"/>
          <w:szCs w:val="24"/>
          <w:highlight w:val="none"/>
        </w:rPr>
        <w:t>声明必须由法定代表人或委托代理人在规定签章处签字并加盖</w:t>
      </w:r>
      <w:r>
        <w:rPr>
          <w:rFonts w:hint="eastAsia" w:asciiTheme="majorEastAsia" w:hAnsiTheme="majorEastAsia" w:eastAsiaTheme="majorEastAsia" w:cstheme="majorEastAsia"/>
          <w:b/>
          <w:color w:val="auto"/>
          <w:sz w:val="24"/>
          <w:szCs w:val="24"/>
          <w:highlight w:val="none"/>
          <w:lang w:val="en-US" w:eastAsia="zh-CN"/>
        </w:rPr>
        <w:t>报价人</w:t>
      </w:r>
      <w:r>
        <w:rPr>
          <w:rFonts w:hint="eastAsia" w:asciiTheme="majorEastAsia" w:hAnsiTheme="majorEastAsia" w:eastAsiaTheme="majorEastAsia" w:cstheme="majorEastAsia"/>
          <w:b/>
          <w:color w:val="auto"/>
          <w:sz w:val="24"/>
          <w:szCs w:val="24"/>
          <w:highlight w:val="none"/>
        </w:rPr>
        <w:t>公章，否则响应文件按无效响应处理。</w:t>
      </w:r>
    </w:p>
    <w:p w14:paraId="61F8F00E">
      <w:pPr>
        <w:jc w:val="left"/>
        <w:outlineLvl w:val="1"/>
        <w:rPr>
          <w:rFonts w:ascii="仿宋" w:hAnsi="仿宋" w:eastAsia="仿宋" w:cs="Times New Roman"/>
          <w:b/>
          <w:sz w:val="36"/>
          <w:szCs w:val="21"/>
        </w:rPr>
      </w:pPr>
    </w:p>
    <w:p w14:paraId="2C55C081">
      <w:pPr>
        <w:jc w:val="left"/>
        <w:outlineLvl w:val="1"/>
        <w:rPr>
          <w:rFonts w:ascii="仿宋" w:hAnsi="仿宋" w:eastAsia="仿宋" w:cs="Times New Roman"/>
          <w:b/>
          <w:sz w:val="36"/>
          <w:szCs w:val="21"/>
        </w:rPr>
      </w:pPr>
    </w:p>
    <w:p w14:paraId="3A0A8131">
      <w:pPr>
        <w:jc w:val="left"/>
        <w:outlineLvl w:val="1"/>
        <w:rPr>
          <w:rFonts w:ascii="仿宋" w:hAnsi="仿宋" w:eastAsia="仿宋" w:cs="Times New Roman"/>
          <w:b/>
          <w:sz w:val="36"/>
          <w:szCs w:val="21"/>
        </w:rPr>
      </w:pPr>
    </w:p>
    <w:p w14:paraId="7216DD04">
      <w:pPr>
        <w:jc w:val="left"/>
        <w:outlineLvl w:val="1"/>
        <w:rPr>
          <w:rFonts w:ascii="仿宋" w:hAnsi="仿宋" w:eastAsia="仿宋" w:cs="Times New Roman"/>
          <w:b/>
          <w:sz w:val="36"/>
          <w:szCs w:val="21"/>
        </w:rPr>
      </w:pPr>
    </w:p>
    <w:p w14:paraId="1654F867">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4.</w:t>
      </w:r>
      <w:r>
        <w:rPr>
          <w:rFonts w:hint="eastAsia" w:ascii="仿宋" w:hAnsi="仿宋" w:eastAsia="仿宋" w:cs="Times New Roman"/>
          <w:b/>
          <w:sz w:val="32"/>
          <w:szCs w:val="32"/>
        </w:rPr>
        <w:t>无围标串标行为的承诺格式</w:t>
      </w:r>
    </w:p>
    <w:p w14:paraId="15694F5A">
      <w:pPr>
        <w:snapToGrid w:val="0"/>
        <w:spacing w:before="312" w:beforeLines="100" w:after="312" w:afterLines="100" w:line="360" w:lineRule="auto"/>
        <w:jc w:val="center"/>
        <w:rPr>
          <w:b/>
          <w:sz w:val="32"/>
          <w:szCs w:val="32"/>
        </w:rPr>
      </w:pPr>
      <w:r>
        <w:rPr>
          <w:rFonts w:hint="eastAsia"/>
          <w:b/>
          <w:sz w:val="32"/>
          <w:szCs w:val="32"/>
        </w:rPr>
        <w:t>无围标串标行为的承诺函</w:t>
      </w:r>
    </w:p>
    <w:p w14:paraId="6FF6B1C5">
      <w:pPr>
        <w:spacing w:line="360" w:lineRule="auto"/>
        <w:contextualSpacing/>
        <w:rPr>
          <w:rFonts w:ascii="仿宋" w:hAnsi="仿宋"/>
          <w:b/>
          <w:sz w:val="28"/>
          <w:szCs w:val="30"/>
        </w:rPr>
      </w:pPr>
      <w:r>
        <w:rPr>
          <w:rFonts w:hint="eastAsia" w:ascii="仿宋" w:hAnsi="仿宋"/>
          <w:b/>
          <w:sz w:val="28"/>
          <w:szCs w:val="30"/>
        </w:rPr>
        <w:t>一、我方承诺无下列相互串通投标的情形：</w:t>
      </w:r>
    </w:p>
    <w:p w14:paraId="64F7A33C">
      <w:pPr>
        <w:spacing w:line="360" w:lineRule="auto"/>
        <w:ind w:firstLine="548" w:firstLineChars="196"/>
        <w:contextualSpacing/>
        <w:rPr>
          <w:rFonts w:ascii="仿宋" w:hAnsi="仿宋"/>
          <w:sz w:val="28"/>
          <w:szCs w:val="30"/>
        </w:rPr>
      </w:pPr>
      <w:r>
        <w:rPr>
          <w:rFonts w:hint="eastAsia" w:ascii="仿宋" w:hAnsi="仿宋"/>
          <w:sz w:val="28"/>
          <w:szCs w:val="30"/>
        </w:rPr>
        <w:t xml:space="preserve">1.不同报价人的投标文件由同一单位或者个人编制； </w:t>
      </w:r>
    </w:p>
    <w:p w14:paraId="2806931F">
      <w:pPr>
        <w:spacing w:line="360" w:lineRule="auto"/>
        <w:ind w:firstLine="548" w:firstLineChars="196"/>
        <w:contextualSpacing/>
        <w:rPr>
          <w:rFonts w:ascii="仿宋" w:hAnsi="仿宋"/>
          <w:sz w:val="28"/>
          <w:szCs w:val="30"/>
        </w:rPr>
      </w:pPr>
      <w:r>
        <w:rPr>
          <w:rFonts w:hint="eastAsia" w:ascii="仿宋" w:hAnsi="仿宋"/>
          <w:sz w:val="28"/>
          <w:szCs w:val="30"/>
        </w:rPr>
        <w:t>2.不同报价人委托同一单位或者个人办理投标事宜；</w:t>
      </w:r>
    </w:p>
    <w:p w14:paraId="2C92B4F4">
      <w:pPr>
        <w:spacing w:line="360" w:lineRule="auto"/>
        <w:ind w:firstLine="548" w:firstLineChars="196"/>
        <w:contextualSpacing/>
        <w:rPr>
          <w:rFonts w:ascii="仿宋" w:hAnsi="仿宋"/>
          <w:sz w:val="28"/>
          <w:szCs w:val="30"/>
        </w:rPr>
      </w:pPr>
      <w:r>
        <w:rPr>
          <w:rFonts w:hint="eastAsia" w:ascii="仿宋" w:hAnsi="仿宋"/>
          <w:sz w:val="28"/>
          <w:szCs w:val="30"/>
        </w:rPr>
        <w:t>3.不同报价人的报价文件载明的项目管理员为同一个人；</w:t>
      </w:r>
    </w:p>
    <w:p w14:paraId="732FC32A">
      <w:pPr>
        <w:spacing w:line="360" w:lineRule="auto"/>
        <w:ind w:firstLine="548" w:firstLineChars="196"/>
        <w:contextualSpacing/>
        <w:rPr>
          <w:rFonts w:ascii="仿宋" w:hAnsi="仿宋"/>
          <w:sz w:val="28"/>
          <w:szCs w:val="30"/>
        </w:rPr>
      </w:pPr>
      <w:r>
        <w:rPr>
          <w:rFonts w:hint="eastAsia" w:ascii="仿宋" w:hAnsi="仿宋"/>
          <w:sz w:val="28"/>
          <w:szCs w:val="30"/>
        </w:rPr>
        <w:t>4.不同报价人的报价文件异常一致或者投标报价呈规律性差异；</w:t>
      </w:r>
    </w:p>
    <w:p w14:paraId="32536EC8">
      <w:pPr>
        <w:spacing w:line="360" w:lineRule="auto"/>
        <w:ind w:firstLine="548" w:firstLineChars="196"/>
        <w:contextualSpacing/>
        <w:rPr>
          <w:rFonts w:ascii="仿宋" w:hAnsi="仿宋"/>
          <w:sz w:val="28"/>
          <w:szCs w:val="30"/>
        </w:rPr>
      </w:pPr>
      <w:r>
        <w:rPr>
          <w:rFonts w:hint="eastAsia" w:ascii="仿宋" w:hAnsi="仿宋"/>
          <w:sz w:val="28"/>
          <w:szCs w:val="30"/>
        </w:rPr>
        <w:t>5.不同报价人的报价文件相互混装；</w:t>
      </w:r>
    </w:p>
    <w:p w14:paraId="4EA96339">
      <w:pPr>
        <w:spacing w:line="360" w:lineRule="auto"/>
        <w:contextualSpacing/>
        <w:rPr>
          <w:rFonts w:ascii="仿宋" w:hAnsi="仿宋"/>
          <w:sz w:val="28"/>
          <w:szCs w:val="30"/>
        </w:rPr>
      </w:pPr>
      <w:r>
        <w:rPr>
          <w:rFonts w:hint="eastAsia" w:ascii="仿宋" w:hAnsi="仿宋"/>
          <w:b/>
          <w:sz w:val="28"/>
          <w:szCs w:val="30"/>
        </w:rPr>
        <w:t>二、我方承诺无下列恶意串通的情形：</w:t>
      </w:r>
    </w:p>
    <w:p w14:paraId="2F9E0551">
      <w:pPr>
        <w:spacing w:line="360" w:lineRule="auto"/>
        <w:ind w:firstLine="548" w:firstLineChars="196"/>
        <w:contextualSpacing/>
        <w:rPr>
          <w:rFonts w:ascii="仿宋" w:hAnsi="仿宋"/>
          <w:sz w:val="28"/>
          <w:szCs w:val="30"/>
        </w:rPr>
      </w:pPr>
      <w:r>
        <w:rPr>
          <w:rFonts w:hint="eastAsia" w:ascii="仿宋" w:hAnsi="仿宋"/>
          <w:sz w:val="28"/>
          <w:szCs w:val="30"/>
        </w:rPr>
        <w:t>1.报价人直接或者间接从采购人处获得其他报价人的相关信息并修改其报价文件或者响应文件；</w:t>
      </w:r>
    </w:p>
    <w:p w14:paraId="5CDDC4A0">
      <w:pPr>
        <w:spacing w:line="360" w:lineRule="auto"/>
        <w:ind w:firstLine="548" w:firstLineChars="196"/>
        <w:contextualSpacing/>
        <w:rPr>
          <w:rFonts w:ascii="仿宋" w:hAnsi="仿宋"/>
          <w:sz w:val="28"/>
          <w:szCs w:val="30"/>
        </w:rPr>
      </w:pPr>
      <w:r>
        <w:rPr>
          <w:rFonts w:hint="eastAsia" w:ascii="仿宋" w:hAnsi="仿宋"/>
          <w:sz w:val="28"/>
          <w:szCs w:val="30"/>
        </w:rPr>
        <w:t>2.报价人按照采购人的授意撤换、修改报价文件或者响应文件；</w:t>
      </w:r>
    </w:p>
    <w:p w14:paraId="3F1C1D93">
      <w:pPr>
        <w:spacing w:line="360" w:lineRule="auto"/>
        <w:ind w:firstLine="548" w:firstLineChars="196"/>
        <w:contextualSpacing/>
        <w:rPr>
          <w:rFonts w:ascii="仿宋" w:hAnsi="仿宋"/>
          <w:sz w:val="28"/>
          <w:szCs w:val="30"/>
        </w:rPr>
      </w:pPr>
      <w:r>
        <w:rPr>
          <w:rFonts w:hint="eastAsia" w:ascii="仿宋" w:hAnsi="仿宋"/>
          <w:sz w:val="28"/>
          <w:szCs w:val="30"/>
        </w:rPr>
        <w:t>3.报价人之间协商报价、技术方案等报价文件或者响应文件的实质性内容；</w:t>
      </w:r>
    </w:p>
    <w:p w14:paraId="649A9BD6">
      <w:pPr>
        <w:spacing w:line="360" w:lineRule="auto"/>
        <w:ind w:firstLine="548" w:firstLineChars="196"/>
        <w:contextualSpacing/>
        <w:rPr>
          <w:rFonts w:ascii="仿宋" w:hAnsi="仿宋"/>
          <w:sz w:val="28"/>
          <w:szCs w:val="30"/>
        </w:rPr>
      </w:pPr>
      <w:r>
        <w:rPr>
          <w:rFonts w:hint="eastAsia" w:ascii="仿宋" w:hAnsi="仿宋"/>
          <w:sz w:val="28"/>
          <w:szCs w:val="30"/>
        </w:rPr>
        <w:t>4.属于同一集团、协会、商会等组织成员的报价人按照该组织要求协同参加采购活动；</w:t>
      </w:r>
    </w:p>
    <w:p w14:paraId="1C7A610F">
      <w:pPr>
        <w:spacing w:line="360" w:lineRule="auto"/>
        <w:ind w:firstLine="548" w:firstLineChars="196"/>
        <w:contextualSpacing/>
        <w:rPr>
          <w:rFonts w:ascii="仿宋" w:hAnsi="仿宋"/>
          <w:sz w:val="28"/>
          <w:szCs w:val="30"/>
        </w:rPr>
      </w:pPr>
      <w:r>
        <w:rPr>
          <w:rFonts w:hint="eastAsia" w:ascii="仿宋" w:hAnsi="仿宋"/>
          <w:sz w:val="28"/>
          <w:szCs w:val="30"/>
        </w:rPr>
        <w:t>5.报价人之间事先约定一致抬高或者压低报价报价，或者在报价项目中事先约定轮流以高价位或者低价位中标，或者事先约定由某一特定报价人中标，然后再参加报价；</w:t>
      </w:r>
    </w:p>
    <w:p w14:paraId="47EE71C2">
      <w:pPr>
        <w:spacing w:line="360" w:lineRule="auto"/>
        <w:ind w:firstLine="548" w:firstLineChars="196"/>
        <w:contextualSpacing/>
        <w:rPr>
          <w:rFonts w:ascii="仿宋" w:hAnsi="仿宋"/>
          <w:sz w:val="28"/>
          <w:szCs w:val="30"/>
        </w:rPr>
      </w:pPr>
      <w:r>
        <w:rPr>
          <w:rFonts w:hint="eastAsia" w:ascii="仿宋" w:hAnsi="仿宋"/>
          <w:sz w:val="28"/>
          <w:szCs w:val="30"/>
        </w:rPr>
        <w:t>6.报价人之间商定部分报价人放弃参加采购活动或者放弃中标；</w:t>
      </w:r>
    </w:p>
    <w:p w14:paraId="4037AAB8">
      <w:pPr>
        <w:spacing w:line="360" w:lineRule="auto"/>
        <w:ind w:firstLine="548" w:firstLineChars="196"/>
        <w:contextualSpacing/>
        <w:rPr>
          <w:rFonts w:ascii="仿宋" w:hAnsi="仿宋"/>
          <w:sz w:val="28"/>
          <w:szCs w:val="30"/>
        </w:rPr>
      </w:pPr>
      <w:r>
        <w:rPr>
          <w:rFonts w:hint="eastAsia" w:ascii="仿宋" w:hAnsi="仿宋"/>
          <w:sz w:val="28"/>
          <w:szCs w:val="30"/>
        </w:rPr>
        <w:t>7.报价人与采购人之间、报价人相互之间，为谋求特定报价人中标或者排斥其他报价人的其他串通行为。</w:t>
      </w:r>
    </w:p>
    <w:p w14:paraId="429DFA36">
      <w:pPr>
        <w:spacing w:line="360" w:lineRule="auto"/>
        <w:ind w:firstLine="551" w:firstLineChars="196"/>
        <w:contextualSpacing/>
        <w:rPr>
          <w:rFonts w:ascii="仿宋" w:hAnsi="仿宋"/>
          <w:b/>
          <w:sz w:val="28"/>
          <w:szCs w:val="30"/>
        </w:rPr>
      </w:pPr>
      <w:r>
        <w:rPr>
          <w:rFonts w:hint="eastAsia" w:ascii="仿宋" w:hAnsi="仿宋"/>
          <w:b/>
          <w:sz w:val="28"/>
          <w:szCs w:val="30"/>
        </w:rPr>
        <w:t>以上情形一经核查属实，我方愿意承担一切后果，并不再寻求任何旨在减轻或者免除法律责任的辩解。</w:t>
      </w:r>
    </w:p>
    <w:p w14:paraId="087C6CC3">
      <w:pPr>
        <w:pStyle w:val="7"/>
        <w:tabs>
          <w:tab w:val="left" w:pos="5529"/>
        </w:tabs>
        <w:wordWrap w:val="0"/>
        <w:spacing w:line="480" w:lineRule="auto"/>
        <w:jc w:val="right"/>
        <w:rPr>
          <w:rFonts w:ascii="仿宋" w:hAnsi="仿宋"/>
          <w:sz w:val="30"/>
          <w:szCs w:val="30"/>
          <w:u w:val="single"/>
        </w:rPr>
      </w:pPr>
      <w:r>
        <w:rPr>
          <w:rFonts w:hint="eastAsia" w:ascii="仿宋" w:hAnsi="仿宋"/>
          <w:sz w:val="30"/>
          <w:szCs w:val="30"/>
        </w:rPr>
        <w:t>报价人（</w:t>
      </w:r>
      <w:r>
        <w:rPr>
          <w:rFonts w:hint="eastAsia" w:ascii="仿宋" w:hAnsi="仿宋"/>
          <w:b/>
          <w:bCs/>
          <w:sz w:val="30"/>
          <w:szCs w:val="30"/>
        </w:rPr>
        <w:t>公章</w:t>
      </w:r>
      <w:r>
        <w:rPr>
          <w:rFonts w:hint="eastAsia" w:ascii="仿宋" w:hAnsi="仿宋"/>
          <w:sz w:val="30"/>
          <w:szCs w:val="30"/>
        </w:rPr>
        <w:t xml:space="preserve">）： </w:t>
      </w:r>
      <w:r>
        <w:rPr>
          <w:rFonts w:hint="eastAsia" w:ascii="仿宋" w:hAnsi="仿宋"/>
          <w:sz w:val="30"/>
          <w:szCs w:val="30"/>
          <w:u w:val="single"/>
        </w:rPr>
        <w:t xml:space="preserve">                        </w:t>
      </w:r>
    </w:p>
    <w:p w14:paraId="46FB7219">
      <w:pPr>
        <w:pStyle w:val="7"/>
        <w:tabs>
          <w:tab w:val="left" w:pos="5529"/>
        </w:tabs>
        <w:wordWrap w:val="0"/>
        <w:spacing w:line="480" w:lineRule="auto"/>
        <w:jc w:val="right"/>
        <w:rPr>
          <w:rFonts w:ascii="仿宋" w:hAnsi="仿宋" w:eastAsia="仿宋" w:cs="Times New Roman"/>
          <w:sz w:val="30"/>
          <w:szCs w:val="30"/>
        </w:rPr>
      </w:pPr>
      <w:r>
        <w:rPr>
          <w:rFonts w:hint="eastAsia" w:ascii="仿宋" w:hAnsi="仿宋"/>
          <w:sz w:val="30"/>
          <w:szCs w:val="30"/>
        </w:rPr>
        <w:t>法定代表人或委托代理人</w:t>
      </w:r>
      <w:r>
        <w:rPr>
          <w:rFonts w:hint="eastAsia" w:ascii="仿宋" w:hAnsi="仿宋"/>
          <w:b/>
          <w:sz w:val="30"/>
          <w:szCs w:val="30"/>
        </w:rPr>
        <w:t>(签字)</w:t>
      </w:r>
      <w:r>
        <w:rPr>
          <w:rFonts w:hint="eastAsia" w:ascii="仿宋" w:hAnsi="仿宋"/>
          <w:sz w:val="30"/>
          <w:szCs w:val="30"/>
        </w:rPr>
        <w:t>：</w:t>
      </w:r>
      <w:r>
        <w:rPr>
          <w:rFonts w:hint="eastAsia" w:ascii="仿宋" w:hAnsi="仿宋" w:eastAsia="仿宋" w:cs="Times New Roman"/>
          <w:sz w:val="30"/>
          <w:szCs w:val="30"/>
          <w:u w:val="single"/>
        </w:rPr>
        <w:t xml:space="preserve">              </w:t>
      </w:r>
    </w:p>
    <w:p w14:paraId="43A781D3">
      <w:pPr>
        <w:pStyle w:val="7"/>
        <w:spacing w:line="480" w:lineRule="auto"/>
        <w:ind w:firstLine="600"/>
        <w:jc w:val="right"/>
        <w:rPr>
          <w:rFonts w:ascii="仿宋" w:hAnsi="仿宋"/>
          <w:sz w:val="30"/>
          <w:szCs w:val="30"/>
        </w:rPr>
      </w:pPr>
      <w:r>
        <w:rPr>
          <w:rFonts w:hint="eastAsia" w:ascii="仿宋" w:hAnsi="仿宋"/>
          <w:sz w:val="30"/>
          <w:szCs w:val="30"/>
          <w:u w:val="single"/>
        </w:rPr>
        <w:t xml:space="preserve">     </w:t>
      </w:r>
      <w:r>
        <w:rPr>
          <w:rFonts w:hint="eastAsia" w:ascii="仿宋" w:hAnsi="仿宋"/>
          <w:sz w:val="30"/>
          <w:szCs w:val="30"/>
        </w:rPr>
        <w:t>年</w:t>
      </w:r>
      <w:r>
        <w:rPr>
          <w:rFonts w:hint="eastAsia" w:ascii="仿宋" w:hAnsi="仿宋"/>
          <w:sz w:val="30"/>
          <w:szCs w:val="30"/>
          <w:u w:val="single"/>
        </w:rPr>
        <w:t xml:space="preserve">     </w:t>
      </w:r>
      <w:r>
        <w:rPr>
          <w:rFonts w:hint="eastAsia" w:ascii="仿宋" w:hAnsi="仿宋"/>
          <w:sz w:val="30"/>
          <w:szCs w:val="30"/>
        </w:rPr>
        <w:t>月</w:t>
      </w:r>
      <w:r>
        <w:rPr>
          <w:rFonts w:hint="eastAsia" w:ascii="仿宋" w:hAnsi="仿宋"/>
          <w:sz w:val="30"/>
          <w:szCs w:val="30"/>
          <w:u w:val="single"/>
        </w:rPr>
        <w:t xml:space="preserve">     </w:t>
      </w:r>
      <w:r>
        <w:rPr>
          <w:rFonts w:hint="eastAsia" w:ascii="仿宋" w:hAnsi="仿宋"/>
          <w:sz w:val="30"/>
          <w:szCs w:val="30"/>
        </w:rPr>
        <w:t>日</w:t>
      </w:r>
    </w:p>
    <w:p w14:paraId="45C6380E">
      <w:pPr>
        <w:jc w:val="left"/>
        <w:outlineLvl w:val="1"/>
        <w:rPr>
          <w:rFonts w:hint="eastAsia" w:ascii="仿宋" w:hAnsi="仿宋" w:eastAsia="仿宋" w:cs="Times New Roman"/>
          <w:b/>
          <w:sz w:val="32"/>
          <w:szCs w:val="32"/>
          <w:lang w:val="en-US" w:eastAsia="zh-CN"/>
        </w:rPr>
      </w:pPr>
    </w:p>
    <w:p w14:paraId="0FBB1BEC">
      <w:pPr>
        <w:jc w:val="left"/>
        <w:outlineLvl w:val="1"/>
        <w:rPr>
          <w:rFonts w:hint="eastAsia" w:ascii="仿宋" w:hAnsi="仿宋" w:eastAsia="仿宋" w:cs="Times New Roman"/>
          <w:b/>
          <w:sz w:val="32"/>
          <w:szCs w:val="32"/>
          <w:lang w:val="en-US" w:eastAsia="zh-CN"/>
        </w:rPr>
      </w:pPr>
    </w:p>
    <w:p w14:paraId="13989A67">
      <w:pPr>
        <w:jc w:val="left"/>
        <w:outlineLvl w:val="1"/>
        <w:rPr>
          <w:rFonts w:hint="eastAsia" w:ascii="仿宋" w:hAnsi="仿宋" w:eastAsia="仿宋" w:cs="Times New Roman"/>
          <w:b/>
          <w:sz w:val="32"/>
          <w:szCs w:val="32"/>
          <w:lang w:val="en-US" w:eastAsia="zh-CN"/>
        </w:rPr>
      </w:pPr>
    </w:p>
    <w:p w14:paraId="2464707E">
      <w:pPr>
        <w:jc w:val="left"/>
        <w:outlineLvl w:val="1"/>
        <w:rPr>
          <w:rFonts w:hint="eastAsia" w:ascii="仿宋" w:hAnsi="仿宋" w:eastAsia="仿宋" w:cs="Times New Roman"/>
          <w:b/>
          <w:sz w:val="32"/>
          <w:szCs w:val="32"/>
          <w:lang w:val="en-US" w:eastAsia="zh-CN"/>
        </w:rPr>
      </w:pPr>
    </w:p>
    <w:p w14:paraId="388D5C40">
      <w:pPr>
        <w:jc w:val="left"/>
        <w:outlineLvl w:val="1"/>
        <w:rPr>
          <w:rFonts w:hint="eastAsia" w:ascii="仿宋" w:hAnsi="仿宋" w:eastAsia="仿宋" w:cs="Times New Roman"/>
          <w:b/>
          <w:sz w:val="32"/>
          <w:szCs w:val="32"/>
          <w:lang w:val="en-US" w:eastAsia="zh-CN"/>
        </w:rPr>
      </w:pPr>
    </w:p>
    <w:p w14:paraId="5F822743">
      <w:pPr>
        <w:jc w:val="left"/>
        <w:outlineLvl w:val="1"/>
        <w:rPr>
          <w:rFonts w:hint="eastAsia" w:ascii="仿宋" w:hAnsi="仿宋" w:eastAsia="仿宋" w:cs="Times New Roman"/>
          <w:b/>
          <w:sz w:val="32"/>
          <w:szCs w:val="32"/>
          <w:lang w:val="en-US" w:eastAsia="zh-CN"/>
        </w:rPr>
      </w:pPr>
    </w:p>
    <w:p w14:paraId="07757386">
      <w:pPr>
        <w:jc w:val="left"/>
        <w:outlineLvl w:val="1"/>
        <w:rPr>
          <w:rFonts w:hint="eastAsia" w:ascii="仿宋" w:hAnsi="仿宋" w:eastAsia="仿宋" w:cs="Times New Roman"/>
          <w:b/>
          <w:sz w:val="32"/>
          <w:szCs w:val="32"/>
          <w:lang w:val="en-US" w:eastAsia="zh-CN"/>
        </w:rPr>
      </w:pPr>
    </w:p>
    <w:p w14:paraId="1FF3F243">
      <w:pPr>
        <w:jc w:val="left"/>
        <w:outlineLvl w:val="1"/>
        <w:rPr>
          <w:rFonts w:hint="eastAsia" w:ascii="仿宋" w:hAnsi="仿宋" w:eastAsia="仿宋" w:cs="Times New Roman"/>
          <w:b/>
          <w:sz w:val="32"/>
          <w:szCs w:val="32"/>
          <w:lang w:val="en-US" w:eastAsia="zh-CN"/>
        </w:rPr>
      </w:pPr>
    </w:p>
    <w:p w14:paraId="1473443F">
      <w:pPr>
        <w:jc w:val="left"/>
        <w:outlineLvl w:val="1"/>
        <w:rPr>
          <w:rFonts w:hint="eastAsia" w:ascii="仿宋" w:hAnsi="仿宋" w:eastAsia="仿宋" w:cs="Times New Roman"/>
          <w:b/>
          <w:sz w:val="32"/>
          <w:szCs w:val="32"/>
          <w:lang w:val="en-US" w:eastAsia="zh-CN"/>
        </w:rPr>
      </w:pPr>
    </w:p>
    <w:p w14:paraId="2E5B87F9">
      <w:pPr>
        <w:jc w:val="left"/>
        <w:outlineLvl w:val="1"/>
        <w:rPr>
          <w:rFonts w:hint="eastAsia" w:ascii="仿宋" w:hAnsi="仿宋" w:eastAsia="仿宋" w:cs="Times New Roman"/>
          <w:b/>
          <w:sz w:val="32"/>
          <w:szCs w:val="32"/>
          <w:lang w:val="en-US" w:eastAsia="zh-CN"/>
        </w:rPr>
      </w:pPr>
    </w:p>
    <w:p w14:paraId="0B8FE734">
      <w:pPr>
        <w:jc w:val="left"/>
        <w:outlineLvl w:val="1"/>
        <w:rPr>
          <w:rFonts w:hint="eastAsia" w:ascii="仿宋" w:hAnsi="仿宋" w:eastAsia="仿宋" w:cs="Times New Roman"/>
          <w:b/>
          <w:sz w:val="32"/>
          <w:szCs w:val="32"/>
          <w:lang w:val="en-US" w:eastAsia="zh-CN"/>
        </w:rPr>
      </w:pPr>
    </w:p>
    <w:p w14:paraId="63281611">
      <w:pPr>
        <w:jc w:val="left"/>
        <w:outlineLvl w:val="1"/>
        <w:rPr>
          <w:rFonts w:hint="eastAsia" w:ascii="仿宋" w:hAnsi="仿宋" w:eastAsia="仿宋" w:cs="Times New Roman"/>
          <w:b/>
          <w:sz w:val="32"/>
          <w:szCs w:val="32"/>
          <w:lang w:val="en-US" w:eastAsia="zh-CN"/>
        </w:rPr>
      </w:pPr>
    </w:p>
    <w:p w14:paraId="6C384D9B">
      <w:pPr>
        <w:jc w:val="left"/>
        <w:outlineLvl w:val="1"/>
        <w:rPr>
          <w:rFonts w:hint="eastAsia" w:ascii="仿宋" w:hAnsi="仿宋" w:eastAsia="仿宋" w:cs="Times New Roman"/>
          <w:b/>
          <w:sz w:val="32"/>
          <w:szCs w:val="32"/>
          <w:lang w:val="en-US" w:eastAsia="zh-CN"/>
        </w:rPr>
      </w:pPr>
    </w:p>
    <w:p w14:paraId="03257BCB">
      <w:pPr>
        <w:jc w:val="left"/>
        <w:outlineLvl w:val="1"/>
        <w:rPr>
          <w:rFonts w:hint="eastAsia" w:ascii="仿宋" w:hAnsi="仿宋" w:eastAsia="仿宋" w:cs="Times New Roman"/>
          <w:b/>
          <w:sz w:val="32"/>
          <w:szCs w:val="32"/>
          <w:lang w:val="en-US" w:eastAsia="zh-CN"/>
        </w:rPr>
      </w:pPr>
    </w:p>
    <w:p w14:paraId="1494CFB2">
      <w:pPr>
        <w:jc w:val="left"/>
        <w:outlineLvl w:val="1"/>
        <w:rPr>
          <w:rFonts w:hint="eastAsia" w:ascii="仿宋" w:hAnsi="仿宋" w:eastAsia="仿宋" w:cs="Times New Roman"/>
          <w:b/>
          <w:sz w:val="32"/>
          <w:szCs w:val="32"/>
          <w:lang w:val="en-US" w:eastAsia="zh-CN"/>
        </w:rPr>
      </w:pPr>
    </w:p>
    <w:p w14:paraId="4E59C281">
      <w:pPr>
        <w:jc w:val="left"/>
        <w:outlineLvl w:val="1"/>
        <w:rPr>
          <w:rFonts w:hint="eastAsia" w:ascii="仿宋" w:hAnsi="仿宋" w:eastAsia="仿宋" w:cs="Times New Roman"/>
          <w:b/>
          <w:sz w:val="32"/>
          <w:szCs w:val="32"/>
          <w:lang w:val="en-US" w:eastAsia="zh-CN"/>
        </w:rPr>
      </w:pPr>
    </w:p>
    <w:p w14:paraId="2E68B88D">
      <w:pPr>
        <w:jc w:val="left"/>
        <w:outlineLvl w:val="1"/>
        <w:rPr>
          <w:rFonts w:hint="eastAsia" w:ascii="仿宋" w:hAnsi="仿宋" w:eastAsia="仿宋" w:cs="Times New Roman"/>
          <w:b/>
          <w:sz w:val="32"/>
          <w:szCs w:val="32"/>
          <w:lang w:val="en-US" w:eastAsia="zh-CN"/>
        </w:rPr>
      </w:pPr>
    </w:p>
    <w:p w14:paraId="29855EBF">
      <w:pPr>
        <w:jc w:val="left"/>
        <w:outlineLvl w:val="1"/>
        <w:rPr>
          <w:rFonts w:hint="eastAsia" w:ascii="仿宋" w:hAnsi="仿宋" w:eastAsia="仿宋" w:cs="Times New Roman"/>
          <w:b/>
          <w:sz w:val="32"/>
          <w:szCs w:val="32"/>
          <w:lang w:val="en-US" w:eastAsia="zh-CN"/>
        </w:rPr>
      </w:pPr>
    </w:p>
    <w:p w14:paraId="19166503">
      <w:pPr>
        <w:jc w:val="left"/>
        <w:outlineLvl w:val="1"/>
        <w:rPr>
          <w:rFonts w:hint="eastAsia" w:ascii="仿宋" w:hAnsi="仿宋" w:eastAsia="仿宋" w:cs="Times New Roman"/>
          <w:b/>
          <w:sz w:val="32"/>
          <w:szCs w:val="32"/>
          <w:lang w:val="en-US" w:eastAsia="zh-CN"/>
        </w:rPr>
      </w:pPr>
    </w:p>
    <w:p w14:paraId="46530441">
      <w:pPr>
        <w:jc w:val="left"/>
        <w:outlineLvl w:val="1"/>
        <w:rPr>
          <w:rFonts w:ascii="仿宋" w:hAnsi="仿宋" w:eastAsia="仿宋" w:cs="Times New Roman"/>
          <w:b/>
          <w:sz w:val="32"/>
          <w:szCs w:val="32"/>
        </w:rPr>
      </w:pPr>
      <w:r>
        <w:rPr>
          <w:rFonts w:hint="eastAsia" w:ascii="仿宋" w:hAnsi="仿宋" w:eastAsia="仿宋" w:cs="Times New Roman"/>
          <w:b/>
          <w:sz w:val="32"/>
          <w:szCs w:val="32"/>
          <w:lang w:val="en-US" w:eastAsia="zh-CN"/>
        </w:rPr>
        <w:t>5.</w:t>
      </w:r>
      <w:r>
        <w:rPr>
          <w:rFonts w:hint="eastAsia" w:ascii="仿宋" w:hAnsi="仿宋" w:eastAsia="仿宋" w:cs="Times New Roman"/>
          <w:b/>
          <w:sz w:val="32"/>
          <w:szCs w:val="32"/>
        </w:rPr>
        <w:t>有效主体资格证明(如营业执照、事业单位法人证书、执业许可证、自然人身份证等)</w:t>
      </w:r>
    </w:p>
    <w:p w14:paraId="103FE303">
      <w:pPr>
        <w:jc w:val="left"/>
        <w:outlineLvl w:val="1"/>
        <w:rPr>
          <w:rFonts w:ascii="仿宋" w:hAnsi="仿宋" w:eastAsia="仿宋" w:cs="Times New Roman"/>
          <w:b/>
          <w:sz w:val="36"/>
          <w:szCs w:val="21"/>
        </w:rPr>
      </w:pPr>
    </w:p>
    <w:p w14:paraId="1958855C">
      <w:pPr>
        <w:jc w:val="left"/>
        <w:outlineLvl w:val="1"/>
        <w:rPr>
          <w:rFonts w:ascii="仿宋" w:hAnsi="仿宋" w:eastAsia="仿宋" w:cs="Times New Roman"/>
          <w:b/>
          <w:sz w:val="36"/>
          <w:szCs w:val="21"/>
        </w:rPr>
      </w:pPr>
    </w:p>
    <w:p w14:paraId="79754C7B">
      <w:pPr>
        <w:pStyle w:val="6"/>
      </w:pPr>
    </w:p>
    <w:p w14:paraId="24C96315">
      <w:pPr>
        <w:pStyle w:val="6"/>
      </w:pPr>
    </w:p>
    <w:p w14:paraId="7CC10187">
      <w:pPr>
        <w:pStyle w:val="6"/>
      </w:pPr>
    </w:p>
    <w:p w14:paraId="370F17FF">
      <w:pPr>
        <w:pStyle w:val="6"/>
      </w:pPr>
    </w:p>
    <w:p w14:paraId="4F49DCE2">
      <w:pPr>
        <w:pStyle w:val="6"/>
      </w:pPr>
    </w:p>
    <w:p w14:paraId="7C34005B">
      <w:pPr>
        <w:pStyle w:val="6"/>
      </w:pPr>
    </w:p>
    <w:p w14:paraId="5FFA4F5A">
      <w:pPr>
        <w:pStyle w:val="6"/>
      </w:pPr>
    </w:p>
    <w:p w14:paraId="1CDE2E9F">
      <w:pPr>
        <w:pStyle w:val="6"/>
      </w:pPr>
    </w:p>
    <w:p w14:paraId="76D15524">
      <w:pPr>
        <w:pStyle w:val="6"/>
      </w:pPr>
    </w:p>
    <w:p w14:paraId="134DBBD8">
      <w:pPr>
        <w:pStyle w:val="6"/>
      </w:pPr>
    </w:p>
    <w:p w14:paraId="67CE7340">
      <w:pPr>
        <w:pStyle w:val="6"/>
      </w:pPr>
    </w:p>
    <w:p w14:paraId="1550FC44">
      <w:pPr>
        <w:pStyle w:val="6"/>
      </w:pPr>
    </w:p>
    <w:p w14:paraId="30B538CD">
      <w:pPr>
        <w:pStyle w:val="6"/>
      </w:pPr>
    </w:p>
    <w:p w14:paraId="6CB70454">
      <w:pPr>
        <w:pStyle w:val="6"/>
      </w:pPr>
    </w:p>
    <w:p w14:paraId="1EC58313">
      <w:pPr>
        <w:pStyle w:val="6"/>
      </w:pPr>
    </w:p>
    <w:p w14:paraId="46995F7F">
      <w:pPr>
        <w:pStyle w:val="6"/>
      </w:pPr>
    </w:p>
    <w:p w14:paraId="30CE1280">
      <w:pPr>
        <w:pStyle w:val="6"/>
      </w:pPr>
    </w:p>
    <w:p w14:paraId="6CC6FFA9">
      <w:pPr>
        <w:pStyle w:val="6"/>
      </w:pPr>
    </w:p>
    <w:p w14:paraId="19034583">
      <w:pPr>
        <w:pStyle w:val="6"/>
      </w:pPr>
    </w:p>
    <w:p w14:paraId="2001A37E">
      <w:pPr>
        <w:pStyle w:val="6"/>
      </w:pPr>
    </w:p>
    <w:p w14:paraId="64B814F5">
      <w:pPr>
        <w:pStyle w:val="6"/>
      </w:pPr>
    </w:p>
    <w:p w14:paraId="05E0F8B1">
      <w:pPr>
        <w:pStyle w:val="6"/>
      </w:pPr>
    </w:p>
    <w:p w14:paraId="6754634D">
      <w:pPr>
        <w:pStyle w:val="6"/>
      </w:pPr>
    </w:p>
    <w:p w14:paraId="2BA112F2">
      <w:pPr>
        <w:pStyle w:val="6"/>
      </w:pPr>
    </w:p>
    <w:p w14:paraId="3B412973">
      <w:pPr>
        <w:pStyle w:val="6"/>
      </w:pPr>
    </w:p>
    <w:p w14:paraId="0C4ACD0C">
      <w:pPr>
        <w:pStyle w:val="6"/>
      </w:pPr>
    </w:p>
    <w:p w14:paraId="2BD0605E">
      <w:pPr>
        <w:pStyle w:val="6"/>
      </w:pPr>
    </w:p>
    <w:p w14:paraId="291EC429">
      <w:pPr>
        <w:pStyle w:val="6"/>
      </w:pPr>
    </w:p>
    <w:p w14:paraId="7BE08999">
      <w:pPr>
        <w:pStyle w:val="6"/>
        <w:rPr>
          <w:rFonts w:ascii="仿宋" w:hAnsi="仿宋" w:eastAsia="仿宋"/>
          <w:b/>
          <w:sz w:val="32"/>
          <w:szCs w:val="32"/>
        </w:rPr>
      </w:pPr>
      <w:r>
        <w:rPr>
          <w:rFonts w:hint="eastAsia" w:ascii="仿宋" w:hAnsi="仿宋" w:eastAsia="仿宋"/>
          <w:b/>
          <w:sz w:val="32"/>
          <w:szCs w:val="32"/>
          <w:lang w:val="en-US" w:eastAsia="zh-CN"/>
        </w:rPr>
        <w:t>6</w:t>
      </w:r>
      <w:r>
        <w:rPr>
          <w:rFonts w:hint="eastAsia" w:ascii="仿宋" w:hAnsi="仿宋" w:eastAsia="仿宋"/>
          <w:b/>
          <w:sz w:val="32"/>
          <w:szCs w:val="32"/>
        </w:rPr>
        <w:t>.法定代表人身份证明</w:t>
      </w:r>
    </w:p>
    <w:p w14:paraId="51C9CC9B">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法定代表人身份证明</w:t>
      </w:r>
    </w:p>
    <w:p w14:paraId="5A528AE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14:paraId="7632603F">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14:paraId="05B210B0">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27D18C8E">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700B3E41">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14:paraId="1E95C84C">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（报价人名称）              </w:t>
      </w:r>
      <w:r>
        <w:rPr>
          <w:rFonts w:hint="eastAsia" w:ascii="仿宋" w:hAnsi="仿宋" w:eastAsia="仿宋" w:cs="Times New Roman"/>
          <w:sz w:val="30"/>
          <w:szCs w:val="30"/>
        </w:rPr>
        <w:t>的法定代表人。</w:t>
      </w:r>
    </w:p>
    <w:p w14:paraId="0192341B">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14:paraId="73C9861D">
      <w:pPr>
        <w:spacing w:line="360" w:lineRule="auto"/>
        <w:ind w:left="540"/>
        <w:jc w:val="left"/>
        <w:rPr>
          <w:rFonts w:ascii="仿宋" w:hAnsi="仿宋" w:eastAsia="仿宋" w:cs="Times New Roman"/>
          <w:sz w:val="30"/>
          <w:szCs w:val="30"/>
        </w:rPr>
      </w:pPr>
    </w:p>
    <w:p w14:paraId="3BC27ACB">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14:paraId="2B787C27">
      <w:pPr>
        <w:spacing w:line="360" w:lineRule="auto"/>
        <w:ind w:left="540"/>
        <w:jc w:val="left"/>
        <w:rPr>
          <w:rFonts w:ascii="仿宋" w:hAnsi="仿宋" w:eastAsia="仿宋" w:cs="Times New Roman"/>
          <w:sz w:val="30"/>
          <w:szCs w:val="30"/>
        </w:rPr>
      </w:pPr>
    </w:p>
    <w:p w14:paraId="3F5AC042">
      <w:pPr>
        <w:tabs>
          <w:tab w:val="left" w:pos="5529"/>
        </w:tabs>
        <w:wordWrap w:val="0"/>
        <w:spacing w:line="480" w:lineRule="auto"/>
        <w:jc w:val="right"/>
        <w:rPr>
          <w:rFonts w:ascii="仿宋" w:hAnsi="仿宋" w:eastAsia="仿宋" w:cs="Times New Roman"/>
          <w:sz w:val="30"/>
          <w:szCs w:val="30"/>
          <w:u w:val="single"/>
        </w:rPr>
      </w:pPr>
      <w:r>
        <w:rPr>
          <w:rFonts w:hint="eastAsia" w:ascii="仿宋" w:hAnsi="仿宋" w:eastAsia="仿宋" w:cs="Times New Roman"/>
          <w:sz w:val="30"/>
          <w:szCs w:val="30"/>
        </w:rPr>
        <w:t>报价人（</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14:paraId="0A64D1DF">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法定代表人 (</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p>
    <w:p w14:paraId="50EE636A">
      <w:pPr>
        <w:pStyle w:val="6"/>
      </w:pPr>
    </w:p>
    <w:p w14:paraId="67FF2980">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14:paraId="1DA11FAC">
      <w:pPr>
        <w:snapToGrid w:val="0"/>
        <w:spacing w:before="156" w:beforeLines="50" w:after="50" w:line="360" w:lineRule="auto"/>
        <w:jc w:val="center"/>
        <w:rPr>
          <w:rFonts w:ascii="仿宋" w:hAnsi="仿宋" w:eastAsia="仿宋" w:cs="Times New Roman"/>
          <w:b/>
          <w:sz w:val="30"/>
          <w:szCs w:val="30"/>
        </w:rPr>
      </w:pPr>
    </w:p>
    <w:p w14:paraId="5C7A43D3">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注：自然人投标的无需提供</w:t>
      </w:r>
    </w:p>
    <w:p w14:paraId="369458DB">
      <w:pPr>
        <w:rPr>
          <w:rFonts w:ascii="仿宋" w:hAnsi="仿宋" w:eastAsia="仿宋"/>
          <w:b/>
          <w:sz w:val="32"/>
          <w:szCs w:val="32"/>
        </w:rPr>
      </w:pPr>
      <w:r>
        <w:rPr>
          <w:rFonts w:eastAsia="黑体"/>
          <w:sz w:val="24"/>
        </w:rPr>
        <w:br w:type="page"/>
      </w:r>
      <w:r>
        <w:rPr>
          <w:rFonts w:hint="eastAsia" w:ascii="仿宋" w:hAnsi="仿宋" w:eastAsia="仿宋"/>
          <w:b/>
          <w:sz w:val="32"/>
          <w:szCs w:val="32"/>
          <w:lang w:val="en-US" w:eastAsia="zh-CN"/>
        </w:rPr>
        <w:t>7</w:t>
      </w:r>
      <w:r>
        <w:rPr>
          <w:rFonts w:hint="eastAsia" w:ascii="仿宋" w:hAnsi="仿宋" w:eastAsia="仿宋"/>
          <w:b/>
          <w:sz w:val="32"/>
          <w:szCs w:val="32"/>
        </w:rPr>
        <w:t>.授权委托书格式</w:t>
      </w:r>
    </w:p>
    <w:p w14:paraId="3ADDECBD">
      <w:pPr>
        <w:snapToGrid w:val="0"/>
        <w:spacing w:before="312" w:beforeLines="100" w:after="312" w:afterLines="100" w:line="360" w:lineRule="auto"/>
        <w:jc w:val="center"/>
        <w:rPr>
          <w:rFonts w:ascii="宋体" w:hAnsi="Times New Roman" w:eastAsia="仿宋" w:cs="Times New Roman"/>
          <w:b/>
          <w:sz w:val="32"/>
          <w:szCs w:val="32"/>
        </w:rPr>
      </w:pPr>
      <w:r>
        <w:rPr>
          <w:rFonts w:hint="eastAsia" w:ascii="宋体" w:hAnsi="Times New Roman" w:eastAsia="仿宋" w:cs="Times New Roman"/>
          <w:b/>
          <w:sz w:val="32"/>
          <w:szCs w:val="32"/>
        </w:rPr>
        <w:t>授权委托书</w:t>
      </w:r>
    </w:p>
    <w:p w14:paraId="05DD6DA4">
      <w:pPr>
        <w:spacing w:line="500" w:lineRule="exact"/>
        <w:jc w:val="center"/>
        <w:rPr>
          <w:rFonts w:ascii="宋体" w:hAnsi="Times New Roman" w:eastAsia="仿宋" w:cs="Times New Roman"/>
          <w:sz w:val="28"/>
          <w:szCs w:val="28"/>
        </w:rPr>
      </w:pPr>
      <w:r>
        <w:rPr>
          <w:rFonts w:hint="eastAsia" w:ascii="宋体" w:hAnsi="Times New Roman" w:eastAsia="仿宋" w:cs="Times New Roman"/>
          <w:sz w:val="28"/>
          <w:szCs w:val="28"/>
        </w:rPr>
        <w:t>（如有委托时）</w:t>
      </w:r>
    </w:p>
    <w:p w14:paraId="7F42F741">
      <w:pPr>
        <w:spacing w:line="360" w:lineRule="auto"/>
        <w:contextualSpacing/>
        <w:jc w:val="left"/>
        <w:rPr>
          <w:rFonts w:ascii="仿宋" w:hAnsi="仿宋" w:eastAsia="仿宋" w:cs="Times New Roman"/>
          <w:b/>
          <w:sz w:val="28"/>
          <w:szCs w:val="28"/>
        </w:rPr>
      </w:pPr>
      <w:r>
        <w:rPr>
          <w:rFonts w:hint="eastAsia" w:ascii="仿宋" w:hAnsi="仿宋" w:eastAsia="仿宋" w:cs="Times New Roman"/>
          <w:b/>
          <w:sz w:val="28"/>
          <w:szCs w:val="28"/>
        </w:rPr>
        <w:t>致：</w:t>
      </w:r>
      <w:r>
        <w:rPr>
          <w:rFonts w:hint="eastAsia" w:ascii="仿宋" w:hAnsi="仿宋" w:eastAsia="仿宋" w:cs="Times New Roman"/>
          <w:b/>
          <w:sz w:val="28"/>
          <w:szCs w:val="28"/>
          <w:u w:val="single"/>
        </w:rPr>
        <w:t xml:space="preserve">                 </w:t>
      </w:r>
    </w:p>
    <w:p w14:paraId="25DD002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（姓名）系</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（报价人名称）的法定代表人，现授权委托</w:t>
      </w:r>
      <w:r>
        <w:rPr>
          <w:rFonts w:hint="eastAsia" w:ascii="仿宋" w:hAnsi="仿宋" w:eastAsia="仿宋" w:cs="Times New Roman"/>
          <w:sz w:val="28"/>
          <w:szCs w:val="28"/>
          <w:u w:val="single"/>
        </w:rPr>
        <w:t xml:space="preserve">              （姓名）</w:t>
      </w:r>
      <w:r>
        <w:rPr>
          <w:rFonts w:hint="eastAsia" w:ascii="仿宋" w:hAnsi="仿宋" w:eastAsia="仿宋" w:cs="Times New Roman"/>
          <w:sz w:val="28"/>
          <w:szCs w:val="28"/>
        </w:rPr>
        <w:t>以我方的名义参加</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项目的投标活动，并代表我方全权办理针对上述项目的所有采购程序和环节的具体事务和签署相关文件。</w:t>
      </w:r>
    </w:p>
    <w:p w14:paraId="3B7CD2AB">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我方对委托代理人的签字或者电子签名事项负全部责任。</w:t>
      </w:r>
    </w:p>
    <w:p w14:paraId="5B1DA445">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u w:val="single"/>
        </w:rPr>
        <w:t>本授权书自签署之日起生效，在撤销授权的书面通知以前，本授权书一直有效。委托代理人在授权书有效期内签署的所有文件不因授权的撤销而失效。</w:t>
      </w:r>
    </w:p>
    <w:p w14:paraId="01E57B74">
      <w:pPr>
        <w:spacing w:line="360" w:lineRule="auto"/>
        <w:ind w:firstLine="560" w:firstLineChars="200"/>
        <w:contextualSpacing/>
        <w:jc w:val="left"/>
        <w:rPr>
          <w:rFonts w:ascii="仿宋" w:hAnsi="仿宋" w:eastAsia="仿宋" w:cs="Times New Roman"/>
          <w:sz w:val="28"/>
          <w:szCs w:val="28"/>
        </w:rPr>
      </w:pPr>
      <w:r>
        <w:rPr>
          <w:rFonts w:hint="eastAsia" w:ascii="仿宋" w:hAnsi="仿宋" w:eastAsia="仿宋" w:cs="Times New Roman"/>
          <w:sz w:val="28"/>
          <w:szCs w:val="28"/>
        </w:rPr>
        <w:t>委托代理人无转委托权，特此委托。</w:t>
      </w:r>
    </w:p>
    <w:p w14:paraId="22505AAE">
      <w:pPr>
        <w:widowControl/>
        <w:spacing w:line="360" w:lineRule="auto"/>
        <w:jc w:val="left"/>
        <w:rPr>
          <w:rFonts w:ascii="仿宋" w:hAnsi="仿宋" w:eastAsia="仿宋" w:cs="Times New Roman"/>
          <w:b/>
          <w:bCs/>
          <w:sz w:val="28"/>
          <w:szCs w:val="28"/>
        </w:rPr>
      </w:pPr>
      <w:r>
        <w:rPr>
          <w:rFonts w:hint="eastAsia" w:ascii="仿宋" w:hAnsi="仿宋" w:eastAsia="仿宋" w:cs="Times New Roman"/>
          <w:b/>
          <w:bCs/>
          <w:sz w:val="28"/>
          <w:szCs w:val="28"/>
        </w:rPr>
        <w:t>附件：法定代表人身份证明书及委托代理人有效身份证正反面复印件</w:t>
      </w:r>
    </w:p>
    <w:p w14:paraId="4274D27E">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法定代表人（</w:t>
      </w:r>
      <w:r>
        <w:rPr>
          <w:rFonts w:hint="eastAsia" w:ascii="仿宋" w:hAnsi="仿宋" w:eastAsia="仿宋" w:cs="Times New Roman"/>
          <w:b/>
          <w:bCs/>
          <w:sz w:val="28"/>
          <w:szCs w:val="28"/>
        </w:rPr>
        <w:t>签字或者盖章</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p>
    <w:p w14:paraId="1A130D34">
      <w:pPr>
        <w:widowControl/>
        <w:spacing w:line="360" w:lineRule="auto"/>
        <w:ind w:firstLine="560" w:firstLineChars="200"/>
        <w:jc w:val="left"/>
        <w:rPr>
          <w:rFonts w:ascii="仿宋" w:hAnsi="仿宋" w:eastAsia="仿宋" w:cs="Times New Roman"/>
          <w:sz w:val="28"/>
          <w:szCs w:val="28"/>
        </w:rPr>
      </w:pPr>
      <w:r>
        <w:rPr>
          <w:rFonts w:hint="eastAsia" w:ascii="仿宋" w:hAnsi="仿宋" w:eastAsia="仿宋" w:cs="Times New Roman"/>
          <w:sz w:val="28"/>
          <w:szCs w:val="28"/>
        </w:rPr>
        <w:t>委托代理人（</w:t>
      </w:r>
      <w:r>
        <w:rPr>
          <w:rFonts w:hint="eastAsia" w:ascii="仿宋" w:hAnsi="仿宋" w:eastAsia="仿宋" w:cs="Times New Roman"/>
          <w:b/>
          <w:bCs/>
          <w:sz w:val="28"/>
          <w:szCs w:val="28"/>
        </w:rPr>
        <w:t>签字</w:t>
      </w:r>
      <w:r>
        <w:rPr>
          <w:rFonts w:hint="eastAsia" w:ascii="仿宋" w:hAnsi="仿宋" w:eastAsia="仿宋" w:cs="Times New Roman"/>
          <w:sz w:val="28"/>
          <w:szCs w:val="28"/>
        </w:rPr>
        <w:t>）：</w:t>
      </w:r>
      <w:r>
        <w:rPr>
          <w:rFonts w:hint="eastAsia" w:ascii="仿宋" w:hAnsi="仿宋" w:eastAsia="仿宋" w:cs="Times New Roman"/>
          <w:sz w:val="28"/>
          <w:szCs w:val="28"/>
          <w:u w:val="single"/>
        </w:rPr>
        <w:t xml:space="preserve">    </w:t>
      </w:r>
      <w:r>
        <w:rPr>
          <w:rFonts w:ascii="仿宋" w:hAnsi="仿宋" w:eastAsia="仿宋" w:cs="Times New Roman"/>
          <w:sz w:val="28"/>
          <w:szCs w:val="28"/>
          <w:u w:val="single"/>
        </w:rPr>
        <w:t xml:space="preserve">                    </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 xml:space="preserve"> </w:t>
      </w:r>
    </w:p>
    <w:p w14:paraId="28A9B89F">
      <w:pPr>
        <w:widowControl/>
        <w:spacing w:line="360" w:lineRule="auto"/>
        <w:ind w:firstLine="560" w:firstLineChars="200"/>
        <w:jc w:val="left"/>
        <w:rPr>
          <w:rFonts w:ascii="仿宋" w:hAnsi="仿宋" w:eastAsia="仿宋" w:cs="Times New Roman"/>
          <w:sz w:val="28"/>
          <w:szCs w:val="28"/>
          <w:u w:val="single"/>
        </w:rPr>
      </w:pPr>
      <w:r>
        <w:rPr>
          <w:rFonts w:hint="eastAsia" w:ascii="仿宋" w:hAnsi="仿宋" w:eastAsia="仿宋" w:cs="Times New Roman"/>
          <w:sz w:val="28"/>
          <w:szCs w:val="28"/>
        </w:rPr>
        <w:t>委托代理人身份证号码：</w:t>
      </w:r>
      <w:r>
        <w:rPr>
          <w:rFonts w:hint="eastAsia" w:ascii="仿宋" w:hAnsi="仿宋" w:eastAsia="仿宋" w:cs="Times New Roman"/>
          <w:sz w:val="28"/>
          <w:szCs w:val="28"/>
          <w:u w:val="single"/>
        </w:rPr>
        <w:t xml:space="preserve">                       </w:t>
      </w:r>
    </w:p>
    <w:p w14:paraId="6BF4674D">
      <w:pPr>
        <w:tabs>
          <w:tab w:val="left" w:pos="5529"/>
        </w:tabs>
        <w:wordWrap w:val="0"/>
        <w:spacing w:line="360" w:lineRule="auto"/>
        <w:jc w:val="right"/>
        <w:rPr>
          <w:rFonts w:ascii="仿宋" w:hAnsi="仿宋" w:eastAsia="仿宋" w:cs="Times New Roman"/>
          <w:sz w:val="28"/>
          <w:szCs w:val="28"/>
        </w:rPr>
      </w:pPr>
      <w:r>
        <w:rPr>
          <w:rFonts w:hint="eastAsia" w:ascii="仿宋" w:hAnsi="仿宋" w:eastAsia="仿宋" w:cs="Times New Roman"/>
          <w:sz w:val="28"/>
          <w:szCs w:val="28"/>
        </w:rPr>
        <w:t>报价人（</w:t>
      </w:r>
      <w:r>
        <w:rPr>
          <w:rFonts w:hint="eastAsia" w:ascii="仿宋" w:hAnsi="仿宋" w:eastAsia="仿宋" w:cs="Times New Roman"/>
          <w:b/>
          <w:bCs/>
          <w:sz w:val="28"/>
          <w:szCs w:val="28"/>
        </w:rPr>
        <w:t>公章</w:t>
      </w:r>
      <w:r>
        <w:rPr>
          <w:rFonts w:hint="eastAsia" w:ascii="仿宋" w:hAnsi="仿宋" w:eastAsia="仿宋" w:cs="Times New Roman"/>
          <w:sz w:val="28"/>
          <w:szCs w:val="28"/>
        </w:rPr>
        <w:t xml:space="preserve">）： </w:t>
      </w:r>
      <w:r>
        <w:rPr>
          <w:rFonts w:hint="eastAsia" w:ascii="仿宋" w:hAnsi="仿宋" w:eastAsia="仿宋" w:cs="Times New Roman"/>
          <w:kern w:val="0"/>
          <w:sz w:val="28"/>
          <w:szCs w:val="28"/>
          <w:u w:val="single"/>
        </w:rPr>
        <w:t xml:space="preserve">                    </w:t>
      </w:r>
      <w:r>
        <w:rPr>
          <w:rFonts w:hint="eastAsia" w:ascii="仿宋" w:hAnsi="仿宋" w:eastAsia="仿宋" w:cs="Times New Roman"/>
          <w:sz w:val="28"/>
          <w:szCs w:val="28"/>
          <w:u w:val="single"/>
        </w:rPr>
        <w:t xml:space="preserve">    </w:t>
      </w:r>
    </w:p>
    <w:p w14:paraId="65D692AF">
      <w:pPr>
        <w:spacing w:line="360" w:lineRule="auto"/>
        <w:ind w:firstLine="560" w:firstLineChars="200"/>
        <w:jc w:val="right"/>
        <w:rPr>
          <w:rFonts w:ascii="仿宋" w:hAnsi="仿宋" w:eastAsia="仿宋" w:cs="Times New Roman"/>
          <w:sz w:val="28"/>
          <w:szCs w:val="28"/>
        </w:rPr>
      </w:pP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年</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月</w:t>
      </w:r>
      <w:r>
        <w:rPr>
          <w:rFonts w:hint="eastAsia" w:ascii="仿宋" w:hAnsi="仿宋" w:eastAsia="仿宋" w:cs="Times New Roman"/>
          <w:sz w:val="28"/>
          <w:szCs w:val="28"/>
          <w:u w:val="single"/>
        </w:rPr>
        <w:t xml:space="preserve">     </w:t>
      </w:r>
      <w:r>
        <w:rPr>
          <w:rFonts w:hint="eastAsia" w:ascii="仿宋" w:hAnsi="仿宋" w:eastAsia="仿宋" w:cs="Times New Roman"/>
          <w:sz w:val="28"/>
          <w:szCs w:val="28"/>
        </w:rPr>
        <w:t>日</w:t>
      </w:r>
    </w:p>
    <w:p w14:paraId="4EA26E8B">
      <w:pPr>
        <w:spacing w:line="360" w:lineRule="auto"/>
        <w:contextualSpacing/>
        <w:jc w:val="left"/>
        <w:rPr>
          <w:rFonts w:ascii="仿宋" w:hAnsi="仿宋" w:eastAsia="仿宋" w:cs="仿宋_GB2312"/>
          <w:sz w:val="28"/>
          <w:szCs w:val="28"/>
        </w:rPr>
      </w:pPr>
      <w:r>
        <w:rPr>
          <w:rFonts w:hint="eastAsia" w:ascii="仿宋" w:hAnsi="仿宋" w:eastAsia="仿宋" w:cs="仿宋_GB2312"/>
          <w:sz w:val="28"/>
          <w:szCs w:val="28"/>
        </w:rPr>
        <w:t>注：</w:t>
      </w:r>
    </w:p>
    <w:p w14:paraId="1AC8DAD0">
      <w:pPr>
        <w:spacing w:line="360" w:lineRule="auto"/>
        <w:ind w:firstLine="560" w:firstLineChars="200"/>
        <w:contextualSpacing/>
        <w:jc w:val="left"/>
        <w:rPr>
          <w:rFonts w:ascii="仿宋" w:hAnsi="仿宋" w:eastAsia="仿宋" w:cs="仿宋_GB2312"/>
          <w:sz w:val="28"/>
          <w:szCs w:val="28"/>
        </w:rPr>
      </w:pPr>
      <w:r>
        <w:rPr>
          <w:rFonts w:hint="eastAsia" w:ascii="仿宋" w:hAnsi="仿宋" w:eastAsia="仿宋" w:cs="仿宋_GB2312"/>
          <w:sz w:val="28"/>
          <w:szCs w:val="28"/>
        </w:rPr>
        <w:t>1.</w:t>
      </w:r>
      <w:bookmarkStart w:id="3" w:name="_Hlk65851555"/>
      <w:bookmarkStart w:id="4" w:name="_Hlk65851620"/>
      <w:r>
        <w:rPr>
          <w:rFonts w:hint="eastAsia" w:ascii="仿宋" w:hAnsi="仿宋" w:eastAsia="仿宋" w:cs="仿宋_GB2312"/>
          <w:sz w:val="28"/>
          <w:szCs w:val="28"/>
        </w:rPr>
        <w:t>法定代表人必须在授权委托书上签字或者盖章，</w:t>
      </w:r>
      <w:bookmarkEnd w:id="3"/>
      <w:r>
        <w:rPr>
          <w:rFonts w:hint="eastAsia" w:ascii="仿宋" w:hAnsi="仿宋" w:eastAsia="仿宋" w:cs="仿宋_GB2312"/>
          <w:sz w:val="28"/>
          <w:szCs w:val="28"/>
        </w:rPr>
        <w:t>委托代理人必须在授权委托书上签字，</w:t>
      </w:r>
      <w:r>
        <w:rPr>
          <w:rFonts w:hint="eastAsia" w:ascii="仿宋" w:hAnsi="仿宋" w:eastAsia="仿宋" w:cs="仿宋_GB2312"/>
          <w:b/>
          <w:bCs/>
          <w:sz w:val="28"/>
          <w:szCs w:val="28"/>
        </w:rPr>
        <w:t>否则按无效投标处理</w:t>
      </w:r>
      <w:r>
        <w:rPr>
          <w:rFonts w:hint="eastAsia" w:ascii="仿宋" w:hAnsi="仿宋" w:eastAsia="仿宋" w:cs="仿宋_GB2312"/>
          <w:sz w:val="28"/>
          <w:szCs w:val="28"/>
        </w:rPr>
        <w:t>；</w:t>
      </w:r>
      <w:bookmarkEnd w:id="4"/>
    </w:p>
    <w:p w14:paraId="0B36E51F">
      <w:pPr>
        <w:spacing w:line="360" w:lineRule="auto"/>
        <w:ind w:firstLine="560" w:firstLineChars="200"/>
        <w:contextualSpacing/>
        <w:jc w:val="left"/>
        <w:rPr>
          <w:rFonts w:ascii="仿宋" w:hAnsi="仿宋" w:eastAsia="仿宋" w:cs="Times New Roman"/>
          <w:b/>
          <w:sz w:val="36"/>
          <w:szCs w:val="21"/>
        </w:rPr>
      </w:pPr>
      <w:r>
        <w:rPr>
          <w:rFonts w:hint="eastAsia" w:ascii="仿宋" w:hAnsi="仿宋" w:eastAsia="仿宋" w:cs="仿宋_GB2312"/>
          <w:sz w:val="28"/>
          <w:szCs w:val="28"/>
        </w:rPr>
        <w:t>2.法人、其他组织投标时“我方”是指“我单位”，自然人投标时“我方”是指“本人”。</w:t>
      </w:r>
    </w:p>
    <w:p w14:paraId="2ED70294">
      <w:pPr>
        <w:pStyle w:val="6"/>
        <w:numPr>
          <w:ilvl w:val="0"/>
          <w:numId w:val="5"/>
        </w:numPr>
        <w:ind w:left="210" w:leftChars="0" w:firstLineChars="0"/>
        <w:jc w:val="left"/>
        <w:rPr>
          <w:rFonts w:hint="eastAsia"/>
          <w:b/>
          <w:sz w:val="44"/>
          <w:szCs w:val="36"/>
        </w:rPr>
      </w:pPr>
      <w:r>
        <w:rPr>
          <w:rFonts w:hint="eastAsia"/>
          <w:b/>
          <w:sz w:val="36"/>
          <w:szCs w:val="28"/>
        </w:rPr>
        <w:t>商务技术文件格式</w:t>
      </w:r>
    </w:p>
    <w:p w14:paraId="0122CAFD">
      <w:pPr>
        <w:rPr>
          <w:rFonts w:ascii="仿宋" w:hAnsi="仿宋" w:eastAsia="仿宋"/>
          <w:b/>
          <w:sz w:val="44"/>
          <w:szCs w:val="44"/>
        </w:rPr>
      </w:pPr>
      <w:r>
        <w:rPr>
          <w:rFonts w:hint="eastAsia"/>
          <w:b/>
          <w:sz w:val="28"/>
          <w:szCs w:val="24"/>
        </w:rPr>
        <w:t>1.</w:t>
      </w:r>
      <w:r>
        <w:rPr>
          <w:rFonts w:hint="eastAsia"/>
        </w:rPr>
        <w:t xml:space="preserve"> </w:t>
      </w:r>
      <w:r>
        <w:rPr>
          <w:rFonts w:ascii="仿宋" w:hAnsi="仿宋" w:eastAsia="仿宋"/>
          <w:b/>
          <w:sz w:val="36"/>
          <w:szCs w:val="36"/>
        </w:rPr>
        <w:t>报价表</w:t>
      </w:r>
      <w:r>
        <w:rPr>
          <w:rFonts w:hint="eastAsia" w:ascii="仿宋" w:hAnsi="仿宋" w:eastAsia="仿宋"/>
          <w:b/>
          <w:sz w:val="36"/>
          <w:szCs w:val="36"/>
        </w:rPr>
        <w:t xml:space="preserve"> </w:t>
      </w:r>
    </w:p>
    <w:p w14:paraId="46067EE4">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项目编号：</w:t>
      </w:r>
      <w:r>
        <w:rPr>
          <w:rFonts w:hint="eastAsia" w:ascii="仿宋" w:hAnsi="仿宋" w:eastAsia="仿宋"/>
          <w:sz w:val="30"/>
          <w:szCs w:val="30"/>
          <w:u w:val="single"/>
        </w:rPr>
        <w:t xml:space="preserve">                 </w:t>
      </w:r>
    </w:p>
    <w:p w14:paraId="43C22739">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 xml:space="preserve">                 </w:t>
      </w:r>
    </w:p>
    <w:tbl>
      <w:tblPr>
        <w:tblStyle w:val="13"/>
        <w:tblW w:w="10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44"/>
        <w:gridCol w:w="2410"/>
        <w:gridCol w:w="708"/>
        <w:gridCol w:w="709"/>
        <w:gridCol w:w="1418"/>
        <w:gridCol w:w="1276"/>
      </w:tblGrid>
      <w:tr w14:paraId="346F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817" w:type="dxa"/>
            <w:tcBorders>
              <w:top w:val="single" w:color="auto" w:sz="4" w:space="0"/>
              <w:left w:val="single" w:color="auto" w:sz="4" w:space="0"/>
              <w:bottom w:val="single" w:color="auto" w:sz="4" w:space="0"/>
              <w:right w:val="single" w:color="auto" w:sz="4" w:space="0"/>
            </w:tcBorders>
            <w:vAlign w:val="center"/>
          </w:tcPr>
          <w:p w14:paraId="10B00DB3">
            <w:pPr>
              <w:spacing w:line="360" w:lineRule="exact"/>
              <w:jc w:val="center"/>
              <w:rPr>
                <w:rFonts w:ascii="仿宋" w:hAnsi="仿宋" w:eastAsia="仿宋" w:cs="Arial"/>
                <w:bCs/>
                <w:sz w:val="30"/>
                <w:szCs w:val="30"/>
              </w:rPr>
            </w:pPr>
            <w:r>
              <w:rPr>
                <w:rFonts w:ascii="仿宋" w:hAnsi="仿宋" w:eastAsia="仿宋" w:cs="Arial"/>
                <w:bCs/>
                <w:sz w:val="30"/>
                <w:szCs w:val="30"/>
              </w:rPr>
              <w:t>序号</w:t>
            </w:r>
          </w:p>
        </w:tc>
        <w:tc>
          <w:tcPr>
            <w:tcW w:w="3544" w:type="dxa"/>
            <w:tcBorders>
              <w:top w:val="single" w:color="auto" w:sz="4" w:space="0"/>
              <w:left w:val="single" w:color="auto" w:sz="4" w:space="0"/>
              <w:bottom w:val="single" w:color="auto" w:sz="4" w:space="0"/>
              <w:right w:val="single" w:color="auto" w:sz="4" w:space="0"/>
            </w:tcBorders>
            <w:vAlign w:val="center"/>
          </w:tcPr>
          <w:p w14:paraId="59627D29">
            <w:pPr>
              <w:spacing w:line="360" w:lineRule="exact"/>
              <w:jc w:val="center"/>
              <w:rPr>
                <w:rFonts w:ascii="仿宋" w:hAnsi="仿宋" w:eastAsia="仿宋" w:cs="Arial"/>
                <w:bCs/>
                <w:sz w:val="30"/>
                <w:szCs w:val="30"/>
              </w:rPr>
            </w:pPr>
            <w:r>
              <w:rPr>
                <w:rFonts w:ascii="仿宋" w:hAnsi="仿宋" w:eastAsia="仿宋" w:cs="Arial"/>
                <w:bCs/>
                <w:sz w:val="30"/>
                <w:szCs w:val="30"/>
              </w:rPr>
              <w:t>名称</w:t>
            </w:r>
          </w:p>
        </w:tc>
        <w:tc>
          <w:tcPr>
            <w:tcW w:w="2410" w:type="dxa"/>
            <w:tcBorders>
              <w:top w:val="single" w:color="auto" w:sz="4" w:space="0"/>
              <w:left w:val="single" w:color="auto" w:sz="4" w:space="0"/>
              <w:bottom w:val="single" w:color="auto" w:sz="4" w:space="0"/>
              <w:right w:val="single" w:color="auto" w:sz="4" w:space="0"/>
            </w:tcBorders>
            <w:vAlign w:val="center"/>
          </w:tcPr>
          <w:p w14:paraId="5450D280">
            <w:pPr>
              <w:spacing w:line="360" w:lineRule="exact"/>
              <w:jc w:val="center"/>
              <w:rPr>
                <w:rFonts w:ascii="仿宋" w:hAnsi="仿宋" w:eastAsia="仿宋" w:cs="Arial"/>
                <w:bCs/>
                <w:color w:val="000000" w:themeColor="text1"/>
                <w:sz w:val="30"/>
                <w:szCs w:val="30"/>
                <w14:textFill>
                  <w14:solidFill>
                    <w14:schemeClr w14:val="tx1"/>
                  </w14:solidFill>
                </w14:textFill>
              </w:rPr>
            </w:pPr>
            <w:r>
              <w:rPr>
                <w:rFonts w:hint="eastAsia" w:ascii="仿宋" w:hAnsi="仿宋" w:eastAsia="仿宋" w:cs="Arial"/>
                <w:bCs/>
                <w:color w:val="000000" w:themeColor="text1"/>
                <w:sz w:val="30"/>
                <w:szCs w:val="30"/>
                <w14:textFill>
                  <w14:solidFill>
                    <w14:schemeClr w14:val="tx1"/>
                  </w14:solidFill>
                </w14:textFill>
              </w:rPr>
              <w:t>报价</w:t>
            </w:r>
          </w:p>
          <w:p w14:paraId="1B04C2C4">
            <w:pPr>
              <w:spacing w:line="360" w:lineRule="exact"/>
              <w:jc w:val="center"/>
              <w:rPr>
                <w:rFonts w:ascii="仿宋" w:hAnsi="仿宋" w:eastAsia="仿宋" w:cs="Arial"/>
                <w:bCs/>
                <w:sz w:val="30"/>
                <w:szCs w:val="30"/>
              </w:rPr>
            </w:pPr>
            <w:r>
              <w:rPr>
                <w:rFonts w:hint="eastAsia" w:ascii="仿宋" w:hAnsi="仿宋" w:eastAsia="仿宋" w:cs="Arial"/>
                <w:bCs/>
                <w:color w:val="000000" w:themeColor="text1"/>
                <w:sz w:val="30"/>
                <w:szCs w:val="30"/>
                <w14:textFill>
                  <w14:solidFill>
                    <w14:schemeClr w14:val="tx1"/>
                  </w14:solidFill>
                </w14:textFill>
              </w:rPr>
              <w:t>品牌/生产商、规格、型号</w:t>
            </w:r>
          </w:p>
        </w:tc>
        <w:tc>
          <w:tcPr>
            <w:tcW w:w="708" w:type="dxa"/>
            <w:tcBorders>
              <w:top w:val="single" w:color="auto" w:sz="4" w:space="0"/>
              <w:left w:val="single" w:color="auto" w:sz="4" w:space="0"/>
              <w:bottom w:val="single" w:color="auto" w:sz="4" w:space="0"/>
              <w:right w:val="single" w:color="auto" w:sz="4" w:space="0"/>
            </w:tcBorders>
            <w:vAlign w:val="center"/>
          </w:tcPr>
          <w:p w14:paraId="0BA458BD">
            <w:pPr>
              <w:spacing w:line="360" w:lineRule="exact"/>
              <w:jc w:val="center"/>
              <w:rPr>
                <w:rFonts w:ascii="仿宋" w:hAnsi="仿宋" w:eastAsia="仿宋" w:cs="Arial"/>
                <w:bCs/>
                <w:sz w:val="30"/>
                <w:szCs w:val="30"/>
              </w:rPr>
            </w:pPr>
            <w:r>
              <w:rPr>
                <w:rFonts w:ascii="仿宋" w:hAnsi="仿宋" w:eastAsia="仿宋" w:cs="Arial"/>
                <w:bCs/>
                <w:sz w:val="30"/>
                <w:szCs w:val="30"/>
              </w:rPr>
              <w:t>数量</w:t>
            </w:r>
          </w:p>
        </w:tc>
        <w:tc>
          <w:tcPr>
            <w:tcW w:w="709" w:type="dxa"/>
            <w:tcBorders>
              <w:top w:val="single" w:color="auto" w:sz="4" w:space="0"/>
              <w:left w:val="single" w:color="auto" w:sz="4" w:space="0"/>
              <w:bottom w:val="single" w:color="auto" w:sz="4" w:space="0"/>
              <w:right w:val="single" w:color="auto" w:sz="4" w:space="0"/>
            </w:tcBorders>
            <w:vAlign w:val="center"/>
          </w:tcPr>
          <w:p w14:paraId="17E33DAA">
            <w:pPr>
              <w:spacing w:line="360" w:lineRule="exact"/>
              <w:jc w:val="center"/>
              <w:rPr>
                <w:rFonts w:ascii="仿宋" w:hAnsi="仿宋" w:eastAsia="仿宋" w:cs="Arial"/>
                <w:bCs/>
                <w:sz w:val="30"/>
                <w:szCs w:val="30"/>
              </w:rPr>
            </w:pPr>
            <w:r>
              <w:rPr>
                <w:rFonts w:hint="eastAsia" w:ascii="仿宋" w:hAnsi="仿宋" w:eastAsia="仿宋" w:cs="Arial"/>
                <w:bCs/>
                <w:sz w:val="30"/>
                <w:szCs w:val="30"/>
              </w:rPr>
              <w:t>单位</w:t>
            </w:r>
          </w:p>
        </w:tc>
        <w:tc>
          <w:tcPr>
            <w:tcW w:w="1418" w:type="dxa"/>
            <w:tcBorders>
              <w:top w:val="single" w:color="auto" w:sz="4" w:space="0"/>
              <w:left w:val="single" w:color="auto" w:sz="4" w:space="0"/>
              <w:bottom w:val="single" w:color="auto" w:sz="4" w:space="0"/>
              <w:right w:val="single" w:color="auto" w:sz="4" w:space="0"/>
            </w:tcBorders>
            <w:vAlign w:val="center"/>
          </w:tcPr>
          <w:p w14:paraId="4EDB054D">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w:t>
            </w:r>
          </w:p>
          <w:p w14:paraId="0E7DC488">
            <w:pPr>
              <w:spacing w:line="360" w:lineRule="exact"/>
              <w:jc w:val="center"/>
              <w:rPr>
                <w:rFonts w:ascii="仿宋" w:hAnsi="仿宋" w:eastAsia="仿宋" w:cs="Arial"/>
                <w:bCs/>
                <w:sz w:val="30"/>
                <w:szCs w:val="30"/>
              </w:rPr>
            </w:pPr>
            <w:r>
              <w:rPr>
                <w:rFonts w:ascii="仿宋" w:hAnsi="仿宋" w:eastAsia="仿宋" w:cs="Arial"/>
                <w:bCs/>
                <w:sz w:val="30"/>
                <w:szCs w:val="30"/>
              </w:rPr>
              <w:t>（元）</w:t>
            </w:r>
          </w:p>
        </w:tc>
        <w:tc>
          <w:tcPr>
            <w:tcW w:w="1276" w:type="dxa"/>
            <w:tcBorders>
              <w:top w:val="single" w:color="auto" w:sz="4" w:space="0"/>
              <w:left w:val="single" w:color="auto" w:sz="4" w:space="0"/>
              <w:bottom w:val="single" w:color="auto" w:sz="4" w:space="0"/>
              <w:right w:val="single" w:color="auto" w:sz="4" w:space="0"/>
            </w:tcBorders>
            <w:vAlign w:val="center"/>
          </w:tcPr>
          <w:p w14:paraId="6A5C6FD8">
            <w:pPr>
              <w:spacing w:line="360" w:lineRule="exact"/>
              <w:jc w:val="center"/>
              <w:rPr>
                <w:rFonts w:ascii="仿宋" w:hAnsi="仿宋" w:eastAsia="仿宋" w:cs="Arial"/>
                <w:bCs/>
                <w:sz w:val="30"/>
                <w:szCs w:val="30"/>
              </w:rPr>
            </w:pPr>
            <w:r>
              <w:rPr>
                <w:rFonts w:hint="eastAsia" w:ascii="仿宋" w:hAnsi="仿宋" w:eastAsia="仿宋" w:cs="Arial"/>
                <w:bCs/>
                <w:sz w:val="30"/>
                <w:szCs w:val="30"/>
              </w:rPr>
              <w:t>单价合计</w:t>
            </w:r>
            <w:r>
              <w:rPr>
                <w:rFonts w:ascii="仿宋" w:hAnsi="仿宋" w:eastAsia="仿宋" w:cs="Arial"/>
                <w:bCs/>
                <w:sz w:val="30"/>
                <w:szCs w:val="30"/>
              </w:rPr>
              <w:t>（元）</w:t>
            </w:r>
          </w:p>
        </w:tc>
      </w:tr>
      <w:tr w14:paraId="1186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0" w:hRule="atLeast"/>
        </w:trPr>
        <w:tc>
          <w:tcPr>
            <w:tcW w:w="817" w:type="dxa"/>
            <w:tcBorders>
              <w:top w:val="single" w:color="auto" w:sz="4" w:space="0"/>
              <w:left w:val="single" w:color="auto" w:sz="4" w:space="0"/>
              <w:bottom w:val="single" w:color="auto" w:sz="4" w:space="0"/>
              <w:right w:val="single" w:color="auto" w:sz="4" w:space="0"/>
            </w:tcBorders>
            <w:vAlign w:val="center"/>
          </w:tcPr>
          <w:p w14:paraId="16A1AD22">
            <w:pPr>
              <w:spacing w:line="360" w:lineRule="exact"/>
              <w:jc w:val="center"/>
              <w:rPr>
                <w:rFonts w:ascii="仿宋" w:hAnsi="仿宋" w:eastAsia="仿宋" w:cs="Arial"/>
                <w:bCs/>
                <w:sz w:val="30"/>
                <w:szCs w:val="30"/>
              </w:rPr>
            </w:pPr>
            <w:r>
              <w:rPr>
                <w:rFonts w:ascii="仿宋" w:hAnsi="仿宋" w:eastAsia="仿宋" w:cs="Arial"/>
                <w:bCs/>
                <w:sz w:val="30"/>
                <w:szCs w:val="30"/>
              </w:rPr>
              <w:t>1</w:t>
            </w:r>
          </w:p>
        </w:tc>
        <w:tc>
          <w:tcPr>
            <w:tcW w:w="3544" w:type="dxa"/>
            <w:tcBorders>
              <w:top w:val="single" w:color="auto" w:sz="4" w:space="0"/>
              <w:left w:val="single" w:color="auto" w:sz="4" w:space="0"/>
              <w:bottom w:val="single" w:color="auto" w:sz="4" w:space="0"/>
              <w:right w:val="single" w:color="auto" w:sz="4" w:space="0"/>
            </w:tcBorders>
            <w:vAlign w:val="center"/>
          </w:tcPr>
          <w:p w14:paraId="7D58F9B2">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2B026524">
            <w:pPr>
              <w:spacing w:line="360" w:lineRule="exact"/>
              <w:rPr>
                <w:rFonts w:ascii="仿宋" w:hAnsi="仿宋" w:eastAsia="仿宋" w:cs="Arial"/>
                <w:bCs/>
                <w:sz w:val="30"/>
                <w:szCs w:val="30"/>
              </w:rPr>
            </w:pPr>
          </w:p>
          <w:p w14:paraId="3CBB4F9A">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EFE3BB2">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301A67E0">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116E8299">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04D3F502">
            <w:pPr>
              <w:widowControl/>
              <w:jc w:val="center"/>
              <w:textAlignment w:val="center"/>
              <w:rPr>
                <w:rFonts w:ascii="仿宋" w:hAnsi="仿宋" w:eastAsia="仿宋" w:cs="Arial"/>
                <w:bCs/>
                <w:sz w:val="30"/>
                <w:szCs w:val="30"/>
              </w:rPr>
            </w:pPr>
          </w:p>
        </w:tc>
      </w:tr>
      <w:tr w14:paraId="0DE3E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062FEB71">
            <w:pPr>
              <w:spacing w:line="360" w:lineRule="exact"/>
              <w:jc w:val="center"/>
              <w:rPr>
                <w:rFonts w:ascii="仿宋" w:hAnsi="仿宋" w:eastAsia="仿宋" w:cs="Arial"/>
                <w:bCs/>
                <w:sz w:val="30"/>
                <w:szCs w:val="30"/>
              </w:rPr>
            </w:pPr>
            <w:r>
              <w:rPr>
                <w:rFonts w:hint="eastAsia" w:ascii="仿宋" w:hAnsi="仿宋" w:eastAsia="仿宋" w:cs="Arial"/>
                <w:bCs/>
                <w:sz w:val="30"/>
                <w:szCs w:val="30"/>
              </w:rPr>
              <w:t>2</w:t>
            </w:r>
          </w:p>
        </w:tc>
        <w:tc>
          <w:tcPr>
            <w:tcW w:w="3544" w:type="dxa"/>
            <w:tcBorders>
              <w:top w:val="single" w:color="auto" w:sz="4" w:space="0"/>
              <w:left w:val="single" w:color="auto" w:sz="4" w:space="0"/>
              <w:bottom w:val="single" w:color="auto" w:sz="4" w:space="0"/>
              <w:right w:val="single" w:color="auto" w:sz="4" w:space="0"/>
            </w:tcBorders>
            <w:vAlign w:val="center"/>
          </w:tcPr>
          <w:p w14:paraId="1A4843BF">
            <w:pPr>
              <w:widowControl/>
              <w:jc w:val="center"/>
              <w:textAlignment w:val="center"/>
              <w:rPr>
                <w:rFonts w:ascii="仿宋" w:hAnsi="仿宋" w:eastAsia="仿宋" w:cs="Arial"/>
                <w:bCs/>
                <w:sz w:val="30"/>
                <w:szCs w:val="30"/>
              </w:rPr>
            </w:pPr>
          </w:p>
        </w:tc>
        <w:tc>
          <w:tcPr>
            <w:tcW w:w="2410" w:type="dxa"/>
            <w:tcBorders>
              <w:top w:val="single" w:color="auto" w:sz="4" w:space="0"/>
              <w:left w:val="single" w:color="auto" w:sz="4" w:space="0"/>
              <w:bottom w:val="single" w:color="auto" w:sz="4" w:space="0"/>
              <w:right w:val="single" w:color="auto" w:sz="4" w:space="0"/>
            </w:tcBorders>
            <w:vAlign w:val="center"/>
          </w:tcPr>
          <w:p w14:paraId="01E78548">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0C61FE81">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2EAA9AC">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23C97A07">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46C98FE9">
            <w:pPr>
              <w:widowControl/>
              <w:jc w:val="center"/>
              <w:textAlignment w:val="center"/>
              <w:rPr>
                <w:rFonts w:ascii="仿宋" w:hAnsi="仿宋" w:eastAsia="仿宋" w:cs="Arial"/>
                <w:bCs/>
                <w:sz w:val="30"/>
                <w:szCs w:val="30"/>
              </w:rPr>
            </w:pPr>
          </w:p>
        </w:tc>
      </w:tr>
      <w:tr w14:paraId="167C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atLeast"/>
        </w:trPr>
        <w:tc>
          <w:tcPr>
            <w:tcW w:w="817" w:type="dxa"/>
            <w:tcBorders>
              <w:top w:val="single" w:color="auto" w:sz="4" w:space="0"/>
              <w:left w:val="single" w:color="auto" w:sz="4" w:space="0"/>
              <w:bottom w:val="single" w:color="auto" w:sz="4" w:space="0"/>
              <w:right w:val="single" w:color="auto" w:sz="4" w:space="0"/>
            </w:tcBorders>
            <w:vAlign w:val="center"/>
          </w:tcPr>
          <w:p w14:paraId="77FAC8FF">
            <w:pPr>
              <w:spacing w:line="360" w:lineRule="exact"/>
              <w:jc w:val="center"/>
              <w:rPr>
                <w:rFonts w:ascii="仿宋" w:hAnsi="仿宋" w:eastAsia="仿宋" w:cs="Arial"/>
                <w:bCs/>
                <w:sz w:val="30"/>
                <w:szCs w:val="30"/>
              </w:rPr>
            </w:pPr>
            <w:r>
              <w:rPr>
                <w:rFonts w:hint="eastAsia" w:ascii="仿宋" w:hAnsi="仿宋" w:eastAsia="仿宋" w:cs="Arial"/>
                <w:bCs/>
                <w:sz w:val="30"/>
                <w:szCs w:val="30"/>
              </w:rPr>
              <w:t>3</w:t>
            </w:r>
          </w:p>
        </w:tc>
        <w:tc>
          <w:tcPr>
            <w:tcW w:w="3544" w:type="dxa"/>
            <w:tcBorders>
              <w:top w:val="single" w:color="auto" w:sz="4" w:space="0"/>
              <w:left w:val="single" w:color="auto" w:sz="4" w:space="0"/>
              <w:bottom w:val="single" w:color="auto" w:sz="4" w:space="0"/>
              <w:right w:val="single" w:color="auto" w:sz="4" w:space="0"/>
            </w:tcBorders>
            <w:vAlign w:val="center"/>
          </w:tcPr>
          <w:p w14:paraId="6D18D0C0">
            <w:pPr>
              <w:widowControl/>
              <w:jc w:val="center"/>
              <w:textAlignment w:val="center"/>
              <w:rPr>
                <w:rFonts w:ascii="仿宋" w:hAnsi="仿宋" w:eastAsia="仿宋" w:cs="Arial"/>
                <w:bCs/>
                <w:sz w:val="30"/>
                <w:szCs w:val="30"/>
              </w:rPr>
            </w:pPr>
            <w:r>
              <w:rPr>
                <w:rFonts w:ascii="仿宋" w:hAnsi="仿宋" w:eastAsia="仿宋" w:cs="Arial"/>
                <w:bCs/>
                <w:sz w:val="30"/>
                <w:szCs w:val="30"/>
              </w:rPr>
              <w:t>……</w:t>
            </w:r>
          </w:p>
        </w:tc>
        <w:tc>
          <w:tcPr>
            <w:tcW w:w="2410" w:type="dxa"/>
            <w:tcBorders>
              <w:top w:val="single" w:color="auto" w:sz="4" w:space="0"/>
              <w:left w:val="single" w:color="auto" w:sz="4" w:space="0"/>
              <w:bottom w:val="single" w:color="auto" w:sz="4" w:space="0"/>
              <w:right w:val="single" w:color="auto" w:sz="4" w:space="0"/>
            </w:tcBorders>
            <w:vAlign w:val="center"/>
          </w:tcPr>
          <w:p w14:paraId="2A176A82">
            <w:pPr>
              <w:spacing w:line="360" w:lineRule="exact"/>
              <w:rPr>
                <w:rFonts w:ascii="仿宋" w:hAnsi="仿宋" w:eastAsia="仿宋" w:cs="Arial"/>
                <w:bCs/>
                <w:sz w:val="30"/>
                <w:szCs w:val="30"/>
              </w:rPr>
            </w:pPr>
          </w:p>
        </w:tc>
        <w:tc>
          <w:tcPr>
            <w:tcW w:w="708" w:type="dxa"/>
            <w:tcBorders>
              <w:top w:val="single" w:color="auto" w:sz="4" w:space="0"/>
              <w:left w:val="single" w:color="auto" w:sz="4" w:space="0"/>
              <w:bottom w:val="single" w:color="auto" w:sz="4" w:space="0"/>
              <w:right w:val="single" w:color="auto" w:sz="4" w:space="0"/>
            </w:tcBorders>
            <w:vAlign w:val="center"/>
          </w:tcPr>
          <w:p w14:paraId="5241CD1B">
            <w:pPr>
              <w:spacing w:line="360" w:lineRule="exact"/>
              <w:rPr>
                <w:rFonts w:ascii="仿宋" w:hAnsi="仿宋" w:eastAsia="仿宋" w:cs="Arial"/>
                <w:bCs/>
                <w:sz w:val="30"/>
                <w:szCs w:val="30"/>
              </w:rPr>
            </w:pPr>
          </w:p>
        </w:tc>
        <w:tc>
          <w:tcPr>
            <w:tcW w:w="709" w:type="dxa"/>
            <w:tcBorders>
              <w:top w:val="single" w:color="auto" w:sz="4" w:space="0"/>
              <w:left w:val="single" w:color="auto" w:sz="4" w:space="0"/>
              <w:bottom w:val="single" w:color="auto" w:sz="4" w:space="0"/>
              <w:right w:val="single" w:color="auto" w:sz="4" w:space="0"/>
            </w:tcBorders>
            <w:vAlign w:val="center"/>
          </w:tcPr>
          <w:p w14:paraId="0893F832">
            <w:pPr>
              <w:widowControl/>
              <w:jc w:val="center"/>
              <w:textAlignment w:val="center"/>
              <w:rPr>
                <w:rFonts w:ascii="仿宋" w:hAnsi="仿宋" w:eastAsia="仿宋" w:cs="Arial"/>
                <w:bCs/>
                <w:sz w:val="30"/>
                <w:szCs w:val="30"/>
              </w:rPr>
            </w:pPr>
          </w:p>
        </w:tc>
        <w:tc>
          <w:tcPr>
            <w:tcW w:w="1418" w:type="dxa"/>
            <w:tcBorders>
              <w:top w:val="single" w:color="auto" w:sz="4" w:space="0"/>
              <w:left w:val="single" w:color="auto" w:sz="4" w:space="0"/>
              <w:bottom w:val="single" w:color="auto" w:sz="4" w:space="0"/>
              <w:right w:val="single" w:color="auto" w:sz="4" w:space="0"/>
            </w:tcBorders>
            <w:vAlign w:val="center"/>
          </w:tcPr>
          <w:p w14:paraId="7BB29DBE">
            <w:pPr>
              <w:widowControl/>
              <w:jc w:val="center"/>
              <w:textAlignment w:val="center"/>
              <w:rPr>
                <w:rFonts w:ascii="仿宋" w:hAnsi="仿宋" w:eastAsia="仿宋" w:cs="Arial"/>
                <w:bCs/>
                <w:sz w:val="30"/>
                <w:szCs w:val="30"/>
              </w:rPr>
            </w:pPr>
          </w:p>
        </w:tc>
        <w:tc>
          <w:tcPr>
            <w:tcW w:w="1276" w:type="dxa"/>
            <w:tcBorders>
              <w:top w:val="single" w:color="auto" w:sz="4" w:space="0"/>
              <w:left w:val="single" w:color="auto" w:sz="4" w:space="0"/>
              <w:bottom w:val="single" w:color="auto" w:sz="4" w:space="0"/>
              <w:right w:val="single" w:color="auto" w:sz="4" w:space="0"/>
            </w:tcBorders>
            <w:vAlign w:val="center"/>
          </w:tcPr>
          <w:p w14:paraId="768A22A7">
            <w:pPr>
              <w:widowControl/>
              <w:jc w:val="center"/>
              <w:textAlignment w:val="center"/>
              <w:rPr>
                <w:rFonts w:ascii="仿宋" w:hAnsi="仿宋" w:eastAsia="仿宋" w:cs="Arial"/>
                <w:bCs/>
                <w:sz w:val="30"/>
                <w:szCs w:val="30"/>
              </w:rPr>
            </w:pPr>
          </w:p>
        </w:tc>
      </w:tr>
      <w:tr w14:paraId="04B97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E3D505A">
            <w:pPr>
              <w:spacing w:line="360" w:lineRule="exact"/>
              <w:jc w:val="left"/>
              <w:rPr>
                <w:rFonts w:ascii="仿宋" w:hAnsi="仿宋" w:eastAsia="仿宋" w:cs="Arial"/>
                <w:bCs/>
                <w:sz w:val="30"/>
                <w:szCs w:val="30"/>
              </w:rPr>
            </w:pPr>
            <w:r>
              <w:rPr>
                <w:rFonts w:ascii="仿宋" w:hAnsi="仿宋" w:eastAsia="仿宋" w:cs="Arial"/>
                <w:bCs/>
                <w:sz w:val="30"/>
                <w:szCs w:val="30"/>
              </w:rPr>
              <w:t>总报价金额（大写）：人民币</w:t>
            </w:r>
            <w:r>
              <w:rPr>
                <w:rFonts w:hint="eastAsia" w:ascii="仿宋" w:hAnsi="仿宋" w:eastAsia="仿宋" w:cs="Arial"/>
                <w:bCs/>
                <w:sz w:val="30"/>
                <w:szCs w:val="30"/>
                <w:u w:val="single"/>
              </w:rPr>
              <w:t xml:space="preserve">                 </w:t>
            </w:r>
            <w:r>
              <w:rPr>
                <w:rFonts w:hint="eastAsia" w:ascii="仿宋" w:hAnsi="仿宋" w:eastAsia="仿宋" w:cs="Arial"/>
                <w:bCs/>
                <w:sz w:val="30"/>
                <w:szCs w:val="30"/>
              </w:rPr>
              <w:t xml:space="preserve"> </w:t>
            </w:r>
            <w:r>
              <w:rPr>
                <w:rFonts w:ascii="仿宋" w:hAnsi="仿宋" w:eastAsia="仿宋" w:cs="Arial"/>
                <w:bCs/>
                <w:sz w:val="30"/>
                <w:szCs w:val="30"/>
              </w:rPr>
              <w:t xml:space="preserve">  （￥</w:t>
            </w:r>
            <w:r>
              <w:rPr>
                <w:rFonts w:hint="eastAsia" w:ascii="仿宋" w:hAnsi="仿宋" w:eastAsia="仿宋" w:cs="Arial"/>
                <w:bCs/>
                <w:sz w:val="30"/>
                <w:szCs w:val="30"/>
                <w:u w:val="single"/>
              </w:rPr>
              <w:t xml:space="preserve">               </w:t>
            </w:r>
            <w:r>
              <w:rPr>
                <w:rFonts w:ascii="仿宋" w:hAnsi="仿宋" w:eastAsia="仿宋" w:cs="Arial"/>
                <w:bCs/>
                <w:sz w:val="30"/>
                <w:szCs w:val="30"/>
              </w:rPr>
              <w:t>元）</w:t>
            </w:r>
          </w:p>
          <w:p w14:paraId="7D32F6A4">
            <w:pPr>
              <w:spacing w:line="360" w:lineRule="exact"/>
              <w:jc w:val="left"/>
              <w:rPr>
                <w:rFonts w:ascii="仿宋" w:hAnsi="仿宋" w:eastAsia="仿宋" w:cs="Arial"/>
                <w:bCs/>
                <w:sz w:val="30"/>
                <w:szCs w:val="30"/>
              </w:rPr>
            </w:pPr>
            <w:r>
              <w:rPr>
                <w:rFonts w:ascii="仿宋" w:hAnsi="仿宋" w:eastAsia="仿宋" w:cs="Arial"/>
                <w:bCs/>
                <w:sz w:val="30"/>
                <w:szCs w:val="30"/>
              </w:rPr>
              <w:t>包含装卸、运输等所有费用。</w:t>
            </w:r>
          </w:p>
        </w:tc>
      </w:tr>
      <w:tr w14:paraId="0EE29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10882" w:type="dxa"/>
            <w:gridSpan w:val="7"/>
            <w:tcBorders>
              <w:top w:val="single" w:color="auto" w:sz="4" w:space="0"/>
              <w:left w:val="single" w:color="auto" w:sz="4" w:space="0"/>
              <w:bottom w:val="single" w:color="auto" w:sz="4" w:space="0"/>
              <w:right w:val="single" w:color="auto" w:sz="4" w:space="0"/>
            </w:tcBorders>
            <w:vAlign w:val="center"/>
          </w:tcPr>
          <w:p w14:paraId="77500457">
            <w:pPr>
              <w:spacing w:line="360" w:lineRule="exact"/>
              <w:jc w:val="left"/>
              <w:rPr>
                <w:rFonts w:ascii="仿宋" w:hAnsi="仿宋" w:eastAsia="仿宋" w:cs="Arial"/>
                <w:bCs/>
                <w:sz w:val="30"/>
                <w:szCs w:val="30"/>
              </w:rPr>
            </w:pPr>
            <w:r>
              <w:rPr>
                <w:rFonts w:ascii="仿宋" w:hAnsi="仿宋" w:eastAsia="仿宋" w:cs="Arial"/>
                <w:bCs/>
                <w:sz w:val="30"/>
                <w:szCs w:val="30"/>
              </w:rPr>
              <w:t>交付期：自合同签订之日起</w:t>
            </w:r>
            <w:r>
              <w:rPr>
                <w:rFonts w:hint="eastAsia" w:ascii="仿宋" w:hAnsi="仿宋" w:eastAsia="仿宋" w:cs="Arial"/>
                <w:b/>
                <w:bCs/>
                <w:sz w:val="30"/>
                <w:szCs w:val="30"/>
                <w:u w:val="single"/>
              </w:rPr>
              <w:t xml:space="preserve">    日；</w:t>
            </w:r>
          </w:p>
          <w:p w14:paraId="318D706B">
            <w:pPr>
              <w:pStyle w:val="6"/>
            </w:pPr>
            <w:r>
              <w:rPr>
                <w:rFonts w:hint="eastAsia" w:ascii="仿宋" w:hAnsi="仿宋" w:eastAsia="仿宋" w:cs="Arial"/>
                <w:bCs/>
                <w:sz w:val="30"/>
                <w:szCs w:val="30"/>
              </w:rPr>
              <w:t>服务期限：自验收合格并交付使用之日起</w:t>
            </w:r>
            <w:r>
              <w:rPr>
                <w:rFonts w:hint="eastAsia" w:ascii="仿宋" w:hAnsi="仿宋" w:eastAsia="仿宋" w:cs="Arial"/>
                <w:b/>
                <w:bCs/>
                <w:sz w:val="30"/>
                <w:szCs w:val="30"/>
                <w:u w:val="single"/>
              </w:rPr>
              <w:t xml:space="preserve">  月</w:t>
            </w:r>
            <w:r>
              <w:rPr>
                <w:rFonts w:hint="eastAsia" w:ascii="仿宋" w:hAnsi="仿宋" w:eastAsia="仿宋" w:cs="Arial"/>
                <w:b/>
                <w:bCs/>
                <w:sz w:val="30"/>
                <w:szCs w:val="30"/>
              </w:rPr>
              <w:t>。</w:t>
            </w:r>
          </w:p>
        </w:tc>
      </w:tr>
    </w:tbl>
    <w:p w14:paraId="34723468">
      <w:pPr>
        <w:pStyle w:val="7"/>
        <w:spacing w:line="500" w:lineRule="exact"/>
        <w:rPr>
          <w:rFonts w:ascii="仿宋" w:hAnsi="仿宋" w:eastAsia="仿宋" w:cs="Arial"/>
          <w:sz w:val="30"/>
          <w:szCs w:val="30"/>
          <w:u w:val="single"/>
        </w:rPr>
      </w:pPr>
      <w:r>
        <w:rPr>
          <w:rFonts w:ascii="仿宋" w:hAnsi="仿宋" w:eastAsia="仿宋" w:cs="Arial"/>
          <w:sz w:val="30"/>
          <w:szCs w:val="30"/>
        </w:rPr>
        <w:t>报价人单位（公章）：</w:t>
      </w:r>
      <w:r>
        <w:rPr>
          <w:rFonts w:ascii="仿宋" w:hAnsi="仿宋" w:eastAsia="仿宋" w:cs="Arial"/>
          <w:sz w:val="30"/>
          <w:szCs w:val="30"/>
          <w:u w:val="single"/>
        </w:rPr>
        <w:t xml:space="preserve">      </w:t>
      </w:r>
      <w:r>
        <w:rPr>
          <w:rFonts w:hint="eastAsia" w:ascii="仿宋" w:hAnsi="仿宋" w:eastAsia="仿宋" w:cs="Arial"/>
          <w:sz w:val="30"/>
          <w:szCs w:val="30"/>
          <w:u w:val="single"/>
        </w:rPr>
        <w:t xml:space="preserve">     </w:t>
      </w:r>
      <w:r>
        <w:rPr>
          <w:rFonts w:ascii="仿宋" w:hAnsi="仿宋" w:eastAsia="仿宋" w:cs="Arial"/>
          <w:sz w:val="30"/>
          <w:szCs w:val="30"/>
          <w:u w:val="single"/>
        </w:rPr>
        <w:t xml:space="preserve">    </w:t>
      </w:r>
    </w:p>
    <w:p w14:paraId="5E8C6E79">
      <w:pPr>
        <w:pStyle w:val="8"/>
        <w:ind w:left="5250"/>
      </w:pPr>
    </w:p>
    <w:p w14:paraId="0BEFCCE9">
      <w:pPr>
        <w:pStyle w:val="7"/>
        <w:spacing w:line="500" w:lineRule="exact"/>
        <w:rPr>
          <w:rFonts w:ascii="仿宋" w:hAnsi="仿宋" w:eastAsia="仿宋" w:cs="Arial"/>
          <w:sz w:val="30"/>
          <w:szCs w:val="30"/>
          <w:u w:val="single"/>
        </w:rPr>
      </w:pPr>
      <w:r>
        <w:rPr>
          <w:rFonts w:hint="eastAsia" w:ascii="仿宋" w:hAnsi="仿宋" w:eastAsia="仿宋" w:cs="Arial"/>
          <w:sz w:val="30"/>
          <w:szCs w:val="30"/>
        </w:rPr>
        <w:t>法定代表人（负责人）或授权代表（签字）:</w:t>
      </w:r>
      <w:r>
        <w:rPr>
          <w:rFonts w:ascii="仿宋" w:hAnsi="仿宋" w:eastAsia="仿宋" w:cs="Arial"/>
          <w:sz w:val="30"/>
          <w:szCs w:val="30"/>
          <w:u w:val="single"/>
        </w:rPr>
        <w:t xml:space="preserve">                          </w:t>
      </w:r>
    </w:p>
    <w:p w14:paraId="7BF60F38">
      <w:pPr>
        <w:pStyle w:val="8"/>
        <w:ind w:left="5250"/>
      </w:pPr>
    </w:p>
    <w:p w14:paraId="5084C12D">
      <w:pPr>
        <w:pStyle w:val="6"/>
        <w:jc w:val="left"/>
      </w:pPr>
    </w:p>
    <w:p w14:paraId="36FF8613">
      <w:pPr>
        <w:pStyle w:val="6"/>
        <w:jc w:val="left"/>
      </w:pPr>
    </w:p>
    <w:p w14:paraId="41291252">
      <w:pPr>
        <w:pStyle w:val="6"/>
        <w:jc w:val="left"/>
      </w:pPr>
    </w:p>
    <w:p w14:paraId="1798EB0B">
      <w:pPr>
        <w:pStyle w:val="6"/>
        <w:jc w:val="left"/>
      </w:pPr>
    </w:p>
    <w:p w14:paraId="24DCBC5F">
      <w:pPr>
        <w:pStyle w:val="6"/>
        <w:jc w:val="left"/>
      </w:pPr>
    </w:p>
    <w:p w14:paraId="7371736E">
      <w:pPr>
        <w:pStyle w:val="6"/>
        <w:jc w:val="left"/>
      </w:pPr>
    </w:p>
    <w:p w14:paraId="22D1AC7F">
      <w:pPr>
        <w:pStyle w:val="6"/>
        <w:jc w:val="left"/>
      </w:pPr>
    </w:p>
    <w:p w14:paraId="58439220">
      <w:pPr>
        <w:pStyle w:val="6"/>
        <w:jc w:val="left"/>
      </w:pPr>
    </w:p>
    <w:p w14:paraId="75999EBB">
      <w:pPr>
        <w:pStyle w:val="6"/>
        <w:jc w:val="left"/>
      </w:pPr>
    </w:p>
    <w:p w14:paraId="4A06F449">
      <w:pPr>
        <w:pStyle w:val="6"/>
        <w:jc w:val="left"/>
      </w:pPr>
    </w:p>
    <w:p w14:paraId="22258FB4">
      <w:pPr>
        <w:pStyle w:val="6"/>
        <w:jc w:val="left"/>
      </w:pPr>
    </w:p>
    <w:p w14:paraId="6796DD7B">
      <w:pPr>
        <w:pStyle w:val="6"/>
        <w:jc w:val="left"/>
        <w:rPr>
          <w:rFonts w:ascii="宋体" w:hAnsi="宋体" w:cs="宋体"/>
        </w:rPr>
      </w:pPr>
      <w:r>
        <w:rPr>
          <w:rFonts w:hint="eastAsia" w:ascii="宋体" w:hAnsi="宋体" w:cs="宋体"/>
          <w:b/>
          <w:sz w:val="28"/>
        </w:rPr>
        <w:t>2.商务、技术响应、偏离情况说明表</w:t>
      </w:r>
    </w:p>
    <w:p w14:paraId="63397DC4">
      <w:pPr>
        <w:spacing w:before="156" w:beforeLines="50" w:after="156" w:afterLines="50" w:line="360" w:lineRule="exact"/>
        <w:rPr>
          <w:rFonts w:ascii="宋体" w:hAnsi="宋体"/>
          <w:sz w:val="28"/>
        </w:rPr>
      </w:pPr>
      <w:r>
        <w:rPr>
          <w:rFonts w:hint="eastAsia" w:ascii="宋体" w:hAnsi="宋体"/>
          <w:sz w:val="28"/>
        </w:rPr>
        <w:t>采购编号：</w:t>
      </w:r>
      <w:r>
        <w:rPr>
          <w:rFonts w:hint="eastAsia" w:ascii="宋体" w:hAnsi="宋体"/>
          <w:sz w:val="28"/>
          <w:u w:val="single"/>
        </w:rPr>
        <w:t xml:space="preserve">                       </w:t>
      </w:r>
      <w:r>
        <w:rPr>
          <w:rFonts w:hint="eastAsia" w:ascii="宋体" w:hAnsi="宋体"/>
          <w:sz w:val="28"/>
        </w:rPr>
        <w:t xml:space="preserve">         </w:t>
      </w:r>
    </w:p>
    <w:p w14:paraId="67784492">
      <w:pPr>
        <w:spacing w:before="156" w:beforeLines="50" w:after="156" w:afterLines="50" w:line="360" w:lineRule="exact"/>
        <w:rPr>
          <w:rFonts w:ascii="宋体" w:hAnsi="宋体"/>
          <w:sz w:val="28"/>
          <w:u w:val="single"/>
        </w:rPr>
      </w:pPr>
      <w:r>
        <w:rPr>
          <w:rFonts w:hint="eastAsia" w:ascii="宋体" w:hAnsi="宋体"/>
          <w:sz w:val="28"/>
        </w:rPr>
        <w:t>项目名称：</w:t>
      </w:r>
      <w:r>
        <w:rPr>
          <w:rFonts w:hint="eastAsia" w:ascii="宋体" w:hAnsi="宋体"/>
          <w:sz w:val="28"/>
          <w:u w:val="single"/>
        </w:rPr>
        <w:t xml:space="preserve">                       </w:t>
      </w:r>
      <w:r>
        <w:rPr>
          <w:rFonts w:hint="eastAsia" w:ascii="宋体" w:hAnsi="宋体"/>
          <w:sz w:val="28"/>
        </w:rPr>
        <w:t xml:space="preserve">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606"/>
        <w:gridCol w:w="2809"/>
        <w:gridCol w:w="2945"/>
        <w:gridCol w:w="1464"/>
        <w:gridCol w:w="1361"/>
      </w:tblGrid>
      <w:tr w14:paraId="753FA8B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4" w:space="0"/>
              <w:left w:val="single" w:color="auto" w:sz="4" w:space="0"/>
              <w:bottom w:val="single" w:color="auto" w:sz="6" w:space="0"/>
              <w:right w:val="single" w:color="auto" w:sz="6" w:space="0"/>
            </w:tcBorders>
            <w:vAlign w:val="center"/>
          </w:tcPr>
          <w:p w14:paraId="30ED1E90">
            <w:pPr>
              <w:adjustRightInd w:val="0"/>
              <w:snapToGrid w:val="0"/>
              <w:spacing w:line="300" w:lineRule="auto"/>
              <w:outlineLvl w:val="0"/>
              <w:rPr>
                <w:rFonts w:ascii="宋体" w:hAnsi="宋体"/>
                <w:sz w:val="24"/>
                <w:szCs w:val="24"/>
              </w:rPr>
            </w:pPr>
            <w:bookmarkStart w:id="5" w:name="_Toc254970588"/>
            <w:bookmarkStart w:id="6" w:name="_Toc405905876"/>
            <w:bookmarkStart w:id="7" w:name="_Toc173066401"/>
            <w:bookmarkStart w:id="8" w:name="_Toc173211900"/>
            <w:bookmarkStart w:id="9" w:name="_Toc254970729"/>
            <w:bookmarkStart w:id="10" w:name="_Toc171349578"/>
            <w:r>
              <w:rPr>
                <w:rFonts w:hint="eastAsia" w:ascii="宋体" w:hAnsi="宋体"/>
                <w:sz w:val="24"/>
              </w:rPr>
              <w:t>序号</w:t>
            </w:r>
            <w:bookmarkEnd w:id="5"/>
            <w:bookmarkEnd w:id="6"/>
            <w:bookmarkEnd w:id="7"/>
            <w:bookmarkEnd w:id="8"/>
            <w:bookmarkEnd w:id="9"/>
            <w:bookmarkEnd w:id="10"/>
          </w:p>
        </w:tc>
        <w:tc>
          <w:tcPr>
            <w:tcW w:w="2809" w:type="dxa"/>
            <w:tcBorders>
              <w:top w:val="single" w:color="auto" w:sz="4" w:space="0"/>
              <w:left w:val="single" w:color="auto" w:sz="6" w:space="0"/>
              <w:bottom w:val="single" w:color="auto" w:sz="6" w:space="0"/>
              <w:right w:val="single" w:color="auto" w:sz="6" w:space="0"/>
            </w:tcBorders>
            <w:vAlign w:val="center"/>
          </w:tcPr>
          <w:p w14:paraId="2ADA5E7C">
            <w:pPr>
              <w:jc w:val="center"/>
              <w:rPr>
                <w:rFonts w:ascii="宋体" w:hAnsi="宋体" w:cs="宋体"/>
                <w:kern w:val="0"/>
                <w:sz w:val="24"/>
              </w:rPr>
            </w:pPr>
            <w:r>
              <w:rPr>
                <w:rFonts w:hint="eastAsia" w:ascii="宋体" w:hAnsi="宋体" w:cs="宋体"/>
                <w:kern w:val="0"/>
                <w:sz w:val="24"/>
              </w:rPr>
              <w:t>采购文件要求</w:t>
            </w:r>
          </w:p>
        </w:tc>
        <w:tc>
          <w:tcPr>
            <w:tcW w:w="2945" w:type="dxa"/>
            <w:tcBorders>
              <w:top w:val="single" w:color="auto" w:sz="4" w:space="0"/>
              <w:left w:val="single" w:color="auto" w:sz="6" w:space="0"/>
              <w:bottom w:val="single" w:color="auto" w:sz="6" w:space="0"/>
              <w:right w:val="single" w:color="auto" w:sz="6" w:space="0"/>
            </w:tcBorders>
            <w:vAlign w:val="center"/>
          </w:tcPr>
          <w:p w14:paraId="7024D2A8">
            <w:pPr>
              <w:ind w:right="23" w:rightChars="11"/>
              <w:jc w:val="center"/>
              <w:rPr>
                <w:rFonts w:ascii="宋体" w:hAnsi="宋体" w:cs="宋体"/>
                <w:kern w:val="0"/>
                <w:sz w:val="24"/>
              </w:rPr>
            </w:pPr>
            <w:r>
              <w:rPr>
                <w:rFonts w:hint="eastAsia" w:ascii="宋体" w:hAnsi="宋体" w:cs="宋体"/>
                <w:kern w:val="0"/>
                <w:sz w:val="24"/>
              </w:rPr>
              <w:t>报价人具体响应</w:t>
            </w:r>
          </w:p>
        </w:tc>
        <w:tc>
          <w:tcPr>
            <w:tcW w:w="1464" w:type="dxa"/>
            <w:tcBorders>
              <w:top w:val="single" w:color="auto" w:sz="4" w:space="0"/>
              <w:left w:val="single" w:color="auto" w:sz="6" w:space="0"/>
              <w:bottom w:val="single" w:color="auto" w:sz="6" w:space="0"/>
              <w:right w:val="single" w:color="auto" w:sz="6" w:space="0"/>
            </w:tcBorders>
            <w:vAlign w:val="center"/>
          </w:tcPr>
          <w:p w14:paraId="0924F936">
            <w:pPr>
              <w:adjustRightInd w:val="0"/>
              <w:snapToGrid w:val="0"/>
              <w:spacing w:line="300" w:lineRule="auto"/>
              <w:jc w:val="center"/>
              <w:outlineLvl w:val="0"/>
              <w:rPr>
                <w:rFonts w:ascii="宋体" w:hAnsi="宋体"/>
                <w:sz w:val="24"/>
                <w:szCs w:val="24"/>
              </w:rPr>
            </w:pPr>
            <w:bookmarkStart w:id="11" w:name="_Toc173211903"/>
            <w:bookmarkStart w:id="12" w:name="_Toc254970732"/>
            <w:bookmarkStart w:id="13" w:name="_Toc171349581"/>
            <w:bookmarkStart w:id="14" w:name="_Toc405905879"/>
            <w:bookmarkStart w:id="15" w:name="_Toc173066404"/>
            <w:bookmarkStart w:id="16" w:name="_Toc254970591"/>
            <w:r>
              <w:rPr>
                <w:rFonts w:hint="eastAsia" w:ascii="宋体" w:hAnsi="宋体"/>
                <w:sz w:val="24"/>
              </w:rPr>
              <w:t>响应/偏离</w:t>
            </w:r>
            <w:bookmarkEnd w:id="11"/>
            <w:bookmarkEnd w:id="12"/>
            <w:bookmarkEnd w:id="13"/>
            <w:bookmarkEnd w:id="14"/>
            <w:bookmarkEnd w:id="15"/>
            <w:bookmarkEnd w:id="16"/>
          </w:p>
        </w:tc>
        <w:tc>
          <w:tcPr>
            <w:tcW w:w="1361" w:type="dxa"/>
            <w:tcBorders>
              <w:top w:val="single" w:color="auto" w:sz="4" w:space="0"/>
              <w:left w:val="single" w:color="auto" w:sz="6" w:space="0"/>
              <w:bottom w:val="single" w:color="auto" w:sz="6" w:space="0"/>
              <w:right w:val="single" w:color="auto" w:sz="4" w:space="0"/>
            </w:tcBorders>
            <w:vAlign w:val="center"/>
          </w:tcPr>
          <w:p w14:paraId="05EAE73A">
            <w:pPr>
              <w:adjustRightInd w:val="0"/>
              <w:snapToGrid w:val="0"/>
              <w:spacing w:line="300" w:lineRule="auto"/>
              <w:jc w:val="center"/>
              <w:outlineLvl w:val="0"/>
              <w:rPr>
                <w:rFonts w:ascii="宋体" w:hAnsi="宋体"/>
                <w:sz w:val="24"/>
                <w:szCs w:val="24"/>
              </w:rPr>
            </w:pPr>
            <w:bookmarkStart w:id="17" w:name="_Toc254970592"/>
            <w:bookmarkStart w:id="18" w:name="_Toc171349582"/>
            <w:bookmarkStart w:id="19" w:name="_Toc173211904"/>
            <w:bookmarkStart w:id="20" w:name="_Toc173066405"/>
            <w:bookmarkStart w:id="21" w:name="_Toc254970733"/>
            <w:bookmarkStart w:id="22" w:name="_Toc405905880"/>
            <w:r>
              <w:rPr>
                <w:rFonts w:hint="eastAsia" w:ascii="宋体" w:hAnsi="宋体"/>
                <w:sz w:val="24"/>
              </w:rPr>
              <w:t>说明</w:t>
            </w:r>
            <w:bookmarkEnd w:id="17"/>
            <w:bookmarkEnd w:id="18"/>
            <w:bookmarkEnd w:id="19"/>
            <w:bookmarkEnd w:id="20"/>
            <w:bookmarkEnd w:id="21"/>
            <w:bookmarkEnd w:id="22"/>
            <w:r>
              <w:rPr>
                <w:rFonts w:hint="eastAsia" w:ascii="宋体" w:hAnsi="宋体" w:cs="宋体"/>
              </w:rPr>
              <w:t>功能截图、相关证书复印件、检测报告所在响应文件页码（如有）</w:t>
            </w:r>
          </w:p>
        </w:tc>
      </w:tr>
      <w:tr w14:paraId="0284C4D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0F317698">
            <w:pPr>
              <w:adjustRightInd w:val="0"/>
              <w:snapToGrid w:val="0"/>
              <w:spacing w:line="360" w:lineRule="auto"/>
              <w:jc w:val="center"/>
              <w:outlineLvl w:val="0"/>
              <w:rPr>
                <w:rFonts w:ascii="宋体" w:hAnsi="宋体"/>
                <w:sz w:val="24"/>
                <w:szCs w:val="24"/>
              </w:rPr>
            </w:pPr>
            <w:bookmarkStart w:id="23" w:name="_Toc405905881"/>
            <w:bookmarkStart w:id="24" w:name="_Toc171349583"/>
            <w:r>
              <w:rPr>
                <w:rFonts w:hint="eastAsia" w:ascii="宋体" w:hAnsi="宋体"/>
                <w:sz w:val="24"/>
              </w:rPr>
              <w:t>商务部分</w:t>
            </w:r>
            <w:bookmarkEnd w:id="23"/>
            <w:bookmarkEnd w:id="24"/>
          </w:p>
        </w:tc>
      </w:tr>
      <w:tr w14:paraId="2915240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73A390FF">
            <w:pPr>
              <w:adjustRightInd w:val="0"/>
              <w:snapToGrid w:val="0"/>
              <w:spacing w:line="360" w:lineRule="auto"/>
              <w:jc w:val="center"/>
              <w:outlineLvl w:val="0"/>
              <w:rPr>
                <w:rFonts w:ascii="宋体" w:hAnsi="宋体"/>
                <w:sz w:val="24"/>
                <w:szCs w:val="24"/>
              </w:rPr>
            </w:pPr>
            <w:bookmarkStart w:id="25" w:name="_Toc171349584"/>
            <w:bookmarkStart w:id="26" w:name="_Toc173211905"/>
            <w:bookmarkStart w:id="27" w:name="_Toc254970593"/>
            <w:bookmarkStart w:id="28" w:name="_Toc254970734"/>
            <w:bookmarkStart w:id="29" w:name="_Toc173066406"/>
            <w:bookmarkStart w:id="30" w:name="_Toc405905882"/>
            <w:r>
              <w:rPr>
                <w:rFonts w:hint="eastAsia" w:ascii="宋体" w:hAnsi="宋体"/>
                <w:sz w:val="24"/>
              </w:rPr>
              <w:t>1</w:t>
            </w:r>
            <w:bookmarkEnd w:id="25"/>
            <w:bookmarkEnd w:id="26"/>
            <w:bookmarkEnd w:id="27"/>
            <w:bookmarkEnd w:id="28"/>
            <w:bookmarkEnd w:id="29"/>
            <w:bookmarkEnd w:id="30"/>
          </w:p>
        </w:tc>
        <w:tc>
          <w:tcPr>
            <w:tcW w:w="2809" w:type="dxa"/>
            <w:tcBorders>
              <w:top w:val="single" w:color="auto" w:sz="6" w:space="0"/>
              <w:left w:val="single" w:color="auto" w:sz="6" w:space="0"/>
              <w:bottom w:val="single" w:color="auto" w:sz="6" w:space="0"/>
              <w:right w:val="single" w:color="auto" w:sz="6" w:space="0"/>
            </w:tcBorders>
            <w:vAlign w:val="center"/>
          </w:tcPr>
          <w:p w14:paraId="45AD0119">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19650BAF">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82FE4BA">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194E41B7">
            <w:pPr>
              <w:adjustRightInd w:val="0"/>
              <w:snapToGrid w:val="0"/>
              <w:spacing w:line="360" w:lineRule="auto"/>
              <w:jc w:val="center"/>
              <w:outlineLvl w:val="0"/>
              <w:rPr>
                <w:rFonts w:ascii="宋体" w:hAnsi="宋体"/>
                <w:sz w:val="24"/>
                <w:szCs w:val="24"/>
              </w:rPr>
            </w:pPr>
          </w:p>
        </w:tc>
      </w:tr>
      <w:tr w14:paraId="12CBF31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D79FAFA">
            <w:pPr>
              <w:adjustRightInd w:val="0"/>
              <w:snapToGrid w:val="0"/>
              <w:spacing w:line="360" w:lineRule="auto"/>
              <w:jc w:val="center"/>
              <w:outlineLvl w:val="0"/>
              <w:rPr>
                <w:rFonts w:ascii="宋体" w:hAnsi="宋体"/>
                <w:sz w:val="24"/>
                <w:szCs w:val="24"/>
              </w:rPr>
            </w:pPr>
            <w:bookmarkStart w:id="31" w:name="_Toc405905883"/>
            <w:bookmarkStart w:id="32" w:name="_Toc254970735"/>
            <w:bookmarkStart w:id="33" w:name="_Toc173066407"/>
            <w:bookmarkStart w:id="34" w:name="_Toc173211906"/>
            <w:bookmarkStart w:id="35" w:name="_Toc254970594"/>
            <w:bookmarkStart w:id="36" w:name="_Toc171349585"/>
            <w:r>
              <w:rPr>
                <w:rFonts w:hint="eastAsia" w:ascii="宋体" w:hAnsi="宋体"/>
                <w:sz w:val="24"/>
              </w:rPr>
              <w:t>2</w:t>
            </w:r>
            <w:bookmarkEnd w:id="31"/>
            <w:bookmarkEnd w:id="32"/>
            <w:bookmarkEnd w:id="33"/>
            <w:bookmarkEnd w:id="34"/>
            <w:bookmarkEnd w:id="35"/>
            <w:bookmarkEnd w:id="36"/>
          </w:p>
        </w:tc>
        <w:tc>
          <w:tcPr>
            <w:tcW w:w="2809" w:type="dxa"/>
            <w:tcBorders>
              <w:top w:val="single" w:color="auto" w:sz="6" w:space="0"/>
              <w:left w:val="single" w:color="auto" w:sz="6" w:space="0"/>
              <w:bottom w:val="single" w:color="auto" w:sz="6" w:space="0"/>
              <w:right w:val="single" w:color="auto" w:sz="6" w:space="0"/>
            </w:tcBorders>
            <w:vAlign w:val="center"/>
          </w:tcPr>
          <w:p w14:paraId="0BBEEA06">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532ED814">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7D607D3A">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5BF99D01">
            <w:pPr>
              <w:adjustRightInd w:val="0"/>
              <w:snapToGrid w:val="0"/>
              <w:spacing w:line="360" w:lineRule="auto"/>
              <w:jc w:val="center"/>
              <w:outlineLvl w:val="0"/>
              <w:rPr>
                <w:rFonts w:ascii="宋体" w:hAnsi="宋体"/>
                <w:sz w:val="24"/>
                <w:szCs w:val="24"/>
              </w:rPr>
            </w:pPr>
          </w:p>
        </w:tc>
      </w:tr>
      <w:tr w14:paraId="169B1C8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2E5986FB">
            <w:pPr>
              <w:adjustRightInd w:val="0"/>
              <w:snapToGrid w:val="0"/>
              <w:spacing w:line="360" w:lineRule="auto"/>
              <w:jc w:val="center"/>
              <w:outlineLvl w:val="0"/>
              <w:rPr>
                <w:rFonts w:ascii="宋体" w:hAnsi="宋体"/>
                <w:sz w:val="24"/>
                <w:szCs w:val="24"/>
              </w:rPr>
            </w:pPr>
            <w:bookmarkStart w:id="37" w:name="_Toc254970595"/>
            <w:bookmarkStart w:id="38" w:name="_Toc254970736"/>
            <w:bookmarkStart w:id="39" w:name="_Toc405905884"/>
            <w:bookmarkStart w:id="40" w:name="_Toc173211907"/>
            <w:bookmarkStart w:id="41" w:name="_Toc171349586"/>
            <w:bookmarkStart w:id="42" w:name="_Toc173066408"/>
            <w:r>
              <w:rPr>
                <w:rFonts w:hint="eastAsia" w:ascii="宋体" w:hAnsi="宋体"/>
                <w:sz w:val="24"/>
              </w:rPr>
              <w:t>3</w:t>
            </w:r>
            <w:bookmarkEnd w:id="37"/>
            <w:bookmarkEnd w:id="38"/>
            <w:bookmarkEnd w:id="39"/>
            <w:bookmarkEnd w:id="40"/>
            <w:bookmarkEnd w:id="41"/>
            <w:bookmarkEnd w:id="42"/>
          </w:p>
        </w:tc>
        <w:tc>
          <w:tcPr>
            <w:tcW w:w="2809" w:type="dxa"/>
            <w:tcBorders>
              <w:top w:val="single" w:color="auto" w:sz="6" w:space="0"/>
              <w:left w:val="single" w:color="auto" w:sz="6" w:space="0"/>
              <w:bottom w:val="single" w:color="auto" w:sz="6" w:space="0"/>
              <w:right w:val="single" w:color="auto" w:sz="6" w:space="0"/>
            </w:tcBorders>
            <w:vAlign w:val="center"/>
          </w:tcPr>
          <w:p w14:paraId="28C7CEC7">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3D392E3F">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6E394BB">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072D13A">
            <w:pPr>
              <w:adjustRightInd w:val="0"/>
              <w:snapToGrid w:val="0"/>
              <w:spacing w:line="360" w:lineRule="auto"/>
              <w:jc w:val="center"/>
              <w:outlineLvl w:val="0"/>
              <w:rPr>
                <w:rFonts w:ascii="宋体" w:hAnsi="宋体"/>
                <w:sz w:val="24"/>
                <w:szCs w:val="24"/>
              </w:rPr>
            </w:pPr>
          </w:p>
        </w:tc>
      </w:tr>
      <w:tr w14:paraId="1DE25F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7675508">
            <w:pPr>
              <w:adjustRightInd w:val="0"/>
              <w:snapToGrid w:val="0"/>
              <w:spacing w:line="360" w:lineRule="auto"/>
              <w:jc w:val="center"/>
              <w:outlineLvl w:val="0"/>
              <w:rPr>
                <w:rFonts w:ascii="宋体" w:hAnsi="宋体"/>
                <w:sz w:val="24"/>
                <w:szCs w:val="24"/>
              </w:rPr>
            </w:pPr>
            <w:bookmarkStart w:id="43" w:name="_Toc171349587"/>
            <w:bookmarkStart w:id="44" w:name="_Toc405905885"/>
            <w:r>
              <w:rPr>
                <w:rFonts w:hint="eastAsia" w:ascii="宋体" w:hAnsi="宋体"/>
                <w:sz w:val="24"/>
              </w:rPr>
              <w:t>…</w:t>
            </w:r>
            <w:bookmarkEnd w:id="43"/>
            <w:bookmarkEnd w:id="44"/>
          </w:p>
        </w:tc>
        <w:tc>
          <w:tcPr>
            <w:tcW w:w="2809" w:type="dxa"/>
            <w:tcBorders>
              <w:top w:val="single" w:color="auto" w:sz="6" w:space="0"/>
              <w:left w:val="single" w:color="auto" w:sz="6" w:space="0"/>
              <w:bottom w:val="single" w:color="auto" w:sz="6" w:space="0"/>
              <w:right w:val="single" w:color="auto" w:sz="6" w:space="0"/>
            </w:tcBorders>
            <w:vAlign w:val="center"/>
          </w:tcPr>
          <w:p w14:paraId="68936D64">
            <w:pPr>
              <w:adjustRightInd w:val="0"/>
              <w:snapToGrid w:val="0"/>
              <w:spacing w:line="360" w:lineRule="auto"/>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7F4AF597">
            <w:pPr>
              <w:adjustRightInd w:val="0"/>
              <w:snapToGrid w:val="0"/>
              <w:spacing w:line="360" w:lineRule="auto"/>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51A4DB69">
            <w:pPr>
              <w:adjustRightInd w:val="0"/>
              <w:snapToGrid w:val="0"/>
              <w:spacing w:line="360" w:lineRule="auto"/>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6B23CB6F">
            <w:pPr>
              <w:adjustRightInd w:val="0"/>
              <w:snapToGrid w:val="0"/>
              <w:spacing w:line="360" w:lineRule="auto"/>
              <w:jc w:val="center"/>
              <w:outlineLvl w:val="0"/>
              <w:rPr>
                <w:rFonts w:ascii="宋体" w:hAnsi="宋体"/>
                <w:sz w:val="24"/>
                <w:szCs w:val="24"/>
              </w:rPr>
            </w:pPr>
          </w:p>
        </w:tc>
      </w:tr>
      <w:tr w14:paraId="3948717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185" w:type="dxa"/>
            <w:gridSpan w:val="5"/>
            <w:tcBorders>
              <w:top w:val="single" w:color="auto" w:sz="6" w:space="0"/>
              <w:left w:val="single" w:color="auto" w:sz="4" w:space="0"/>
              <w:bottom w:val="single" w:color="auto" w:sz="6" w:space="0"/>
              <w:right w:val="single" w:color="auto" w:sz="4" w:space="0"/>
            </w:tcBorders>
            <w:vAlign w:val="center"/>
          </w:tcPr>
          <w:p w14:paraId="6DCE8E2F">
            <w:pPr>
              <w:adjustRightInd w:val="0"/>
              <w:snapToGrid w:val="0"/>
              <w:spacing w:line="360" w:lineRule="auto"/>
              <w:jc w:val="center"/>
              <w:outlineLvl w:val="0"/>
              <w:rPr>
                <w:rFonts w:ascii="宋体" w:hAnsi="宋体"/>
                <w:sz w:val="24"/>
                <w:szCs w:val="24"/>
              </w:rPr>
            </w:pPr>
            <w:bookmarkStart w:id="45" w:name="_Toc171349588"/>
            <w:bookmarkStart w:id="46" w:name="_Toc405905886"/>
            <w:r>
              <w:rPr>
                <w:rFonts w:hint="eastAsia" w:ascii="宋体" w:hAnsi="宋体"/>
                <w:sz w:val="24"/>
              </w:rPr>
              <w:t>技术部分</w:t>
            </w:r>
            <w:bookmarkEnd w:id="45"/>
            <w:bookmarkEnd w:id="46"/>
          </w:p>
        </w:tc>
      </w:tr>
      <w:tr w14:paraId="358058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6C0E36C0">
            <w:pPr>
              <w:adjustRightInd w:val="0"/>
              <w:snapToGrid w:val="0"/>
              <w:spacing w:line="240" w:lineRule="exact"/>
              <w:jc w:val="center"/>
              <w:outlineLvl w:val="0"/>
              <w:rPr>
                <w:rFonts w:ascii="宋体" w:hAnsi="宋体"/>
                <w:sz w:val="24"/>
                <w:szCs w:val="24"/>
              </w:rPr>
            </w:pPr>
            <w:bookmarkStart w:id="47" w:name="_Toc405905887"/>
            <w:bookmarkStart w:id="48" w:name="_Toc171349589"/>
            <w:r>
              <w:rPr>
                <w:rFonts w:hint="eastAsia" w:ascii="宋体" w:hAnsi="宋体"/>
                <w:sz w:val="24"/>
              </w:rPr>
              <w:t>1</w:t>
            </w:r>
            <w:bookmarkEnd w:id="47"/>
            <w:bookmarkEnd w:id="48"/>
          </w:p>
        </w:tc>
        <w:tc>
          <w:tcPr>
            <w:tcW w:w="2809" w:type="dxa"/>
            <w:tcBorders>
              <w:top w:val="single" w:color="auto" w:sz="6" w:space="0"/>
              <w:left w:val="single" w:color="auto" w:sz="6" w:space="0"/>
              <w:bottom w:val="single" w:color="auto" w:sz="6" w:space="0"/>
              <w:right w:val="single" w:color="auto" w:sz="6" w:space="0"/>
            </w:tcBorders>
            <w:vAlign w:val="center"/>
          </w:tcPr>
          <w:p w14:paraId="26EA6188">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007E9466">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6B5C3FC1">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2910376E">
            <w:pPr>
              <w:adjustRightInd w:val="0"/>
              <w:snapToGrid w:val="0"/>
              <w:spacing w:line="240" w:lineRule="exact"/>
              <w:jc w:val="center"/>
              <w:outlineLvl w:val="0"/>
              <w:rPr>
                <w:rFonts w:ascii="宋体" w:hAnsi="宋体"/>
                <w:sz w:val="24"/>
                <w:szCs w:val="24"/>
              </w:rPr>
            </w:pPr>
          </w:p>
        </w:tc>
      </w:tr>
      <w:tr w14:paraId="7EAA3C2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0F3F8A29">
            <w:pPr>
              <w:adjustRightInd w:val="0"/>
              <w:snapToGrid w:val="0"/>
              <w:spacing w:line="240" w:lineRule="exact"/>
              <w:jc w:val="center"/>
              <w:outlineLvl w:val="0"/>
              <w:rPr>
                <w:rFonts w:ascii="宋体" w:hAnsi="宋体"/>
                <w:sz w:val="24"/>
                <w:szCs w:val="24"/>
              </w:rPr>
            </w:pPr>
            <w:bookmarkStart w:id="49" w:name="_Toc171349590"/>
            <w:bookmarkStart w:id="50" w:name="_Toc405905888"/>
            <w:r>
              <w:rPr>
                <w:rFonts w:hint="eastAsia" w:ascii="宋体" w:hAnsi="宋体"/>
                <w:sz w:val="24"/>
              </w:rPr>
              <w:t>2</w:t>
            </w:r>
            <w:bookmarkEnd w:id="49"/>
            <w:bookmarkEnd w:id="50"/>
          </w:p>
        </w:tc>
        <w:tc>
          <w:tcPr>
            <w:tcW w:w="2809" w:type="dxa"/>
            <w:tcBorders>
              <w:top w:val="single" w:color="auto" w:sz="6" w:space="0"/>
              <w:left w:val="single" w:color="auto" w:sz="6" w:space="0"/>
              <w:bottom w:val="single" w:color="auto" w:sz="6" w:space="0"/>
              <w:right w:val="single" w:color="auto" w:sz="6" w:space="0"/>
            </w:tcBorders>
            <w:vAlign w:val="center"/>
          </w:tcPr>
          <w:p w14:paraId="6F558E2C">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497BFBF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00C5BC5F">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0915405D">
            <w:pPr>
              <w:adjustRightInd w:val="0"/>
              <w:snapToGrid w:val="0"/>
              <w:spacing w:line="240" w:lineRule="exact"/>
              <w:jc w:val="center"/>
              <w:outlineLvl w:val="0"/>
              <w:rPr>
                <w:rFonts w:ascii="宋体" w:hAnsi="宋体"/>
                <w:sz w:val="24"/>
                <w:szCs w:val="24"/>
              </w:rPr>
            </w:pPr>
          </w:p>
        </w:tc>
      </w:tr>
      <w:tr w14:paraId="72F588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6" w:space="0"/>
              <w:right w:val="single" w:color="auto" w:sz="6" w:space="0"/>
            </w:tcBorders>
            <w:vAlign w:val="center"/>
          </w:tcPr>
          <w:p w14:paraId="441B4BA8">
            <w:pPr>
              <w:adjustRightInd w:val="0"/>
              <w:snapToGrid w:val="0"/>
              <w:spacing w:line="240" w:lineRule="exact"/>
              <w:jc w:val="center"/>
              <w:outlineLvl w:val="0"/>
              <w:rPr>
                <w:rFonts w:ascii="宋体" w:hAnsi="宋体"/>
                <w:sz w:val="24"/>
                <w:szCs w:val="24"/>
              </w:rPr>
            </w:pPr>
            <w:bookmarkStart w:id="51" w:name="_Toc171349591"/>
            <w:bookmarkStart w:id="52" w:name="_Toc405905889"/>
            <w:r>
              <w:rPr>
                <w:rFonts w:hint="eastAsia" w:ascii="宋体" w:hAnsi="宋体"/>
                <w:sz w:val="24"/>
              </w:rPr>
              <w:t>3</w:t>
            </w:r>
            <w:bookmarkEnd w:id="51"/>
            <w:bookmarkEnd w:id="52"/>
          </w:p>
        </w:tc>
        <w:tc>
          <w:tcPr>
            <w:tcW w:w="2809" w:type="dxa"/>
            <w:tcBorders>
              <w:top w:val="single" w:color="auto" w:sz="6" w:space="0"/>
              <w:left w:val="single" w:color="auto" w:sz="6" w:space="0"/>
              <w:bottom w:val="single" w:color="auto" w:sz="6" w:space="0"/>
              <w:right w:val="single" w:color="auto" w:sz="6" w:space="0"/>
            </w:tcBorders>
            <w:vAlign w:val="center"/>
          </w:tcPr>
          <w:p w14:paraId="315DAA23">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6" w:space="0"/>
              <w:right w:val="single" w:color="auto" w:sz="6" w:space="0"/>
            </w:tcBorders>
            <w:vAlign w:val="center"/>
          </w:tcPr>
          <w:p w14:paraId="2E85DFD9">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6" w:space="0"/>
              <w:right w:val="single" w:color="auto" w:sz="6" w:space="0"/>
            </w:tcBorders>
            <w:vAlign w:val="center"/>
          </w:tcPr>
          <w:p w14:paraId="25D2605B">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6" w:space="0"/>
              <w:bottom w:val="single" w:color="auto" w:sz="6" w:space="0"/>
              <w:right w:val="single" w:color="auto" w:sz="4" w:space="0"/>
            </w:tcBorders>
            <w:vAlign w:val="center"/>
          </w:tcPr>
          <w:p w14:paraId="3B4EC1EC">
            <w:pPr>
              <w:adjustRightInd w:val="0"/>
              <w:snapToGrid w:val="0"/>
              <w:spacing w:line="240" w:lineRule="exact"/>
              <w:jc w:val="center"/>
              <w:outlineLvl w:val="0"/>
              <w:rPr>
                <w:rFonts w:ascii="宋体" w:hAnsi="宋体"/>
                <w:sz w:val="24"/>
                <w:szCs w:val="24"/>
              </w:rPr>
            </w:pPr>
          </w:p>
        </w:tc>
      </w:tr>
      <w:tr w14:paraId="3C6779E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06" w:type="dxa"/>
            <w:tcBorders>
              <w:top w:val="single" w:color="auto" w:sz="6" w:space="0"/>
              <w:left w:val="single" w:color="auto" w:sz="4" w:space="0"/>
              <w:bottom w:val="single" w:color="auto" w:sz="4" w:space="0"/>
              <w:right w:val="single" w:color="auto" w:sz="6" w:space="0"/>
            </w:tcBorders>
            <w:vAlign w:val="center"/>
          </w:tcPr>
          <w:p w14:paraId="0DFFFF1B">
            <w:pPr>
              <w:adjustRightInd w:val="0"/>
              <w:snapToGrid w:val="0"/>
              <w:spacing w:line="240" w:lineRule="exact"/>
              <w:jc w:val="center"/>
              <w:outlineLvl w:val="0"/>
              <w:rPr>
                <w:rFonts w:ascii="宋体" w:hAnsi="宋体"/>
                <w:sz w:val="24"/>
                <w:szCs w:val="24"/>
              </w:rPr>
            </w:pPr>
            <w:bookmarkStart w:id="53" w:name="_Toc171349592"/>
            <w:bookmarkStart w:id="54" w:name="_Toc405905890"/>
            <w:r>
              <w:rPr>
                <w:rFonts w:hint="eastAsia" w:ascii="宋体" w:hAnsi="宋体"/>
                <w:sz w:val="24"/>
              </w:rPr>
              <w:t>…</w:t>
            </w:r>
            <w:bookmarkEnd w:id="53"/>
            <w:bookmarkEnd w:id="54"/>
          </w:p>
        </w:tc>
        <w:tc>
          <w:tcPr>
            <w:tcW w:w="2809" w:type="dxa"/>
            <w:tcBorders>
              <w:top w:val="single" w:color="auto" w:sz="6" w:space="0"/>
              <w:left w:val="single" w:color="auto" w:sz="6" w:space="0"/>
              <w:bottom w:val="single" w:color="auto" w:sz="4" w:space="0"/>
              <w:right w:val="single" w:color="auto" w:sz="6" w:space="0"/>
            </w:tcBorders>
            <w:vAlign w:val="center"/>
          </w:tcPr>
          <w:p w14:paraId="13600ACA">
            <w:pPr>
              <w:adjustRightInd w:val="0"/>
              <w:snapToGrid w:val="0"/>
              <w:spacing w:line="240" w:lineRule="exact"/>
              <w:jc w:val="center"/>
              <w:outlineLvl w:val="0"/>
              <w:rPr>
                <w:rFonts w:ascii="宋体" w:hAnsi="宋体"/>
                <w:sz w:val="24"/>
                <w:szCs w:val="24"/>
              </w:rPr>
            </w:pPr>
          </w:p>
        </w:tc>
        <w:tc>
          <w:tcPr>
            <w:tcW w:w="2945" w:type="dxa"/>
            <w:tcBorders>
              <w:top w:val="single" w:color="auto" w:sz="6" w:space="0"/>
              <w:left w:val="single" w:color="auto" w:sz="6" w:space="0"/>
              <w:bottom w:val="single" w:color="auto" w:sz="4" w:space="0"/>
              <w:right w:val="single" w:color="auto" w:sz="6" w:space="0"/>
            </w:tcBorders>
            <w:vAlign w:val="center"/>
          </w:tcPr>
          <w:p w14:paraId="59D87B2C">
            <w:pPr>
              <w:adjustRightInd w:val="0"/>
              <w:snapToGrid w:val="0"/>
              <w:spacing w:line="240" w:lineRule="exact"/>
              <w:jc w:val="center"/>
              <w:outlineLvl w:val="0"/>
              <w:rPr>
                <w:rFonts w:ascii="宋体" w:hAnsi="宋体"/>
                <w:sz w:val="24"/>
                <w:szCs w:val="24"/>
              </w:rPr>
            </w:pPr>
          </w:p>
        </w:tc>
        <w:tc>
          <w:tcPr>
            <w:tcW w:w="1464" w:type="dxa"/>
            <w:tcBorders>
              <w:top w:val="single" w:color="auto" w:sz="6" w:space="0"/>
              <w:left w:val="single" w:color="auto" w:sz="6" w:space="0"/>
              <w:bottom w:val="single" w:color="auto" w:sz="4" w:space="0"/>
              <w:right w:val="single" w:color="auto" w:sz="4" w:space="0"/>
            </w:tcBorders>
            <w:vAlign w:val="center"/>
          </w:tcPr>
          <w:p w14:paraId="46717C8A">
            <w:pPr>
              <w:adjustRightInd w:val="0"/>
              <w:snapToGrid w:val="0"/>
              <w:spacing w:line="240" w:lineRule="exact"/>
              <w:jc w:val="center"/>
              <w:outlineLvl w:val="0"/>
              <w:rPr>
                <w:rFonts w:ascii="宋体" w:hAnsi="宋体"/>
                <w:sz w:val="24"/>
                <w:szCs w:val="24"/>
              </w:rPr>
            </w:pPr>
          </w:p>
        </w:tc>
        <w:tc>
          <w:tcPr>
            <w:tcW w:w="1361" w:type="dxa"/>
            <w:tcBorders>
              <w:top w:val="single" w:color="auto" w:sz="6" w:space="0"/>
              <w:left w:val="single" w:color="auto" w:sz="4" w:space="0"/>
              <w:bottom w:val="single" w:color="auto" w:sz="4" w:space="0"/>
              <w:right w:val="single" w:color="auto" w:sz="4" w:space="0"/>
            </w:tcBorders>
            <w:vAlign w:val="center"/>
          </w:tcPr>
          <w:p w14:paraId="23BE3E0D">
            <w:pPr>
              <w:adjustRightInd w:val="0"/>
              <w:snapToGrid w:val="0"/>
              <w:spacing w:line="240" w:lineRule="exact"/>
              <w:jc w:val="center"/>
              <w:outlineLvl w:val="0"/>
              <w:rPr>
                <w:rFonts w:ascii="宋体" w:hAnsi="宋体"/>
                <w:sz w:val="24"/>
                <w:szCs w:val="24"/>
              </w:rPr>
            </w:pPr>
          </w:p>
        </w:tc>
      </w:tr>
    </w:tbl>
    <w:p w14:paraId="78D08A21">
      <w:pPr>
        <w:adjustRightInd w:val="0"/>
        <w:snapToGrid w:val="0"/>
        <w:spacing w:line="460" w:lineRule="exact"/>
        <w:rPr>
          <w:rFonts w:ascii="宋体" w:hAnsi="宋体"/>
          <w:sz w:val="24"/>
        </w:rPr>
      </w:pPr>
      <w:r>
        <w:rPr>
          <w:rFonts w:hint="eastAsia" w:ascii="宋体" w:hAnsi="宋体"/>
          <w:sz w:val="24"/>
        </w:rPr>
        <w:t>说明：</w:t>
      </w:r>
    </w:p>
    <w:p w14:paraId="255CF883">
      <w:pPr>
        <w:adjustRightInd w:val="0"/>
        <w:snapToGrid w:val="0"/>
        <w:spacing w:line="460" w:lineRule="exact"/>
        <w:rPr>
          <w:rFonts w:ascii="宋体" w:hAnsi="宋体" w:cs="宋体"/>
          <w:kern w:val="0"/>
          <w:sz w:val="24"/>
        </w:rPr>
      </w:pPr>
      <w:r>
        <w:rPr>
          <w:rFonts w:hint="eastAsia" w:ascii="宋体" w:hAnsi="宋体" w:cs="宋体"/>
          <w:kern w:val="0"/>
          <w:sz w:val="24"/>
        </w:rPr>
        <w:t>1.应对照采购要求中参数要求和商务要求逐条作明确的响应，并作出偏离说明。</w:t>
      </w:r>
    </w:p>
    <w:p w14:paraId="70B70754">
      <w:pPr>
        <w:spacing w:line="400" w:lineRule="exact"/>
        <w:jc w:val="left"/>
        <w:rPr>
          <w:rFonts w:ascii="宋体" w:hAnsi="宋体" w:cs="宋体"/>
          <w:kern w:val="0"/>
          <w:sz w:val="24"/>
        </w:rPr>
      </w:pPr>
      <w:r>
        <w:rPr>
          <w:rFonts w:hint="eastAsia" w:ascii="宋体" w:hAnsi="宋体" w:cs="宋体"/>
          <w:kern w:val="0"/>
          <w:sz w:val="24"/>
        </w:rPr>
        <w:t>2.如果参数要求为小于、小于等于、大于或大于等于某个数值标准时，</w:t>
      </w:r>
      <w:r>
        <w:rPr>
          <w:rFonts w:hint="eastAsia" w:ascii="宋体" w:hAnsi="宋体" w:cs="宋体"/>
          <w:b/>
          <w:color w:val="FF0000"/>
          <w:kern w:val="0"/>
          <w:sz w:val="24"/>
        </w:rPr>
        <w:t>报价文件承诺不得直接复制采购需求</w:t>
      </w:r>
      <w:r>
        <w:rPr>
          <w:rFonts w:hint="eastAsia" w:ascii="宋体" w:hAnsi="宋体" w:cs="宋体"/>
          <w:kern w:val="0"/>
          <w:sz w:val="24"/>
        </w:rPr>
        <w:t>，</w:t>
      </w:r>
      <w:r>
        <w:rPr>
          <w:rFonts w:hint="eastAsia" w:ascii="宋体" w:hAnsi="宋体" w:cs="宋体"/>
          <w:b/>
          <w:kern w:val="0"/>
          <w:sz w:val="24"/>
        </w:rPr>
        <w:t>报价文件应当写明具体参数或商务响应承诺的具体数值</w:t>
      </w:r>
      <w:r>
        <w:rPr>
          <w:rFonts w:hint="eastAsia" w:ascii="宋体" w:hAnsi="宋体" w:cs="宋体"/>
          <w:kern w:val="0"/>
          <w:sz w:val="24"/>
        </w:rPr>
        <w:t>，否则按报价标无效处理。如该参数要求属于不能明确具体数值的，不适用上述“竞标无效”条款。</w:t>
      </w:r>
    </w:p>
    <w:p w14:paraId="5FFE5DA2">
      <w:pPr>
        <w:spacing w:line="400" w:lineRule="exact"/>
        <w:ind w:firstLine="511" w:firstLineChars="213"/>
        <w:jc w:val="left"/>
        <w:rPr>
          <w:rFonts w:ascii="宋体" w:hAnsi="宋体" w:cs="宋体"/>
          <w:kern w:val="0"/>
          <w:sz w:val="24"/>
        </w:rPr>
      </w:pPr>
      <w:r>
        <w:rPr>
          <w:rFonts w:hint="eastAsia" w:ascii="宋体" w:hAnsi="宋体" w:cs="宋体"/>
          <w:kern w:val="0"/>
          <w:sz w:val="24"/>
        </w:rPr>
        <w:t>3.报价人应根据自身的承诺，对照采购文件要求在“偏离说明”中注明</w:t>
      </w:r>
      <w:r>
        <w:rPr>
          <w:rFonts w:hint="eastAsia" w:ascii="宋体" w:hAnsi="宋体" w:cs="宋体"/>
          <w:b/>
          <w:kern w:val="0"/>
          <w:sz w:val="24"/>
        </w:rPr>
        <w:t>“正偏离”</w:t>
      </w:r>
      <w:r>
        <w:rPr>
          <w:rFonts w:hint="eastAsia" w:ascii="宋体" w:hAnsi="宋体" w:cs="宋体"/>
          <w:kern w:val="0"/>
          <w:sz w:val="24"/>
        </w:rPr>
        <w:t>或者</w:t>
      </w:r>
      <w:r>
        <w:rPr>
          <w:rFonts w:hint="eastAsia" w:ascii="宋体" w:hAnsi="宋体" w:cs="宋体"/>
          <w:b/>
          <w:kern w:val="0"/>
          <w:sz w:val="24"/>
        </w:rPr>
        <w:t>“无偏离”</w:t>
      </w:r>
      <w:r>
        <w:rPr>
          <w:rFonts w:hint="eastAsia" w:ascii="宋体" w:hAnsi="宋体" w:cs="宋体"/>
          <w:kern w:val="0"/>
          <w:sz w:val="24"/>
        </w:rPr>
        <w:t>。既不属于</w:t>
      </w:r>
      <w:r>
        <w:rPr>
          <w:rFonts w:hint="eastAsia" w:ascii="宋体" w:hAnsi="宋体" w:cs="宋体"/>
          <w:b/>
          <w:kern w:val="0"/>
          <w:sz w:val="24"/>
        </w:rPr>
        <w:t>“正偏离”</w:t>
      </w:r>
      <w:r>
        <w:rPr>
          <w:rFonts w:hint="eastAsia" w:ascii="宋体" w:hAnsi="宋体" w:cs="宋体"/>
          <w:kern w:val="0"/>
          <w:sz w:val="24"/>
        </w:rPr>
        <w:t>也不属于</w:t>
      </w:r>
      <w:r>
        <w:rPr>
          <w:rFonts w:hint="eastAsia" w:ascii="宋体" w:hAnsi="宋体" w:cs="宋体"/>
          <w:b/>
          <w:kern w:val="0"/>
          <w:sz w:val="24"/>
        </w:rPr>
        <w:t>“负偏离”</w:t>
      </w:r>
      <w:r>
        <w:rPr>
          <w:rFonts w:hint="eastAsia" w:ascii="宋体" w:hAnsi="宋体" w:cs="宋体"/>
          <w:kern w:val="0"/>
          <w:sz w:val="24"/>
        </w:rPr>
        <w:t>即为</w:t>
      </w:r>
      <w:r>
        <w:rPr>
          <w:rFonts w:hint="eastAsia" w:ascii="宋体" w:hAnsi="宋体" w:cs="宋体"/>
          <w:b/>
          <w:kern w:val="0"/>
          <w:sz w:val="24"/>
        </w:rPr>
        <w:t>“无偏离”</w:t>
      </w:r>
      <w:r>
        <w:rPr>
          <w:rFonts w:hint="eastAsia" w:ascii="宋体" w:hAnsi="宋体" w:cs="宋体"/>
          <w:kern w:val="0"/>
          <w:sz w:val="24"/>
        </w:rPr>
        <w:t>。</w:t>
      </w:r>
    </w:p>
    <w:p w14:paraId="7A15CEEF">
      <w:pPr>
        <w:pStyle w:val="6"/>
        <w:ind w:right="964" w:firstLine="6944" w:firstLineChars="2882"/>
        <w:rPr>
          <w:rFonts w:ascii="宋体" w:hAnsi="宋体" w:cs="宋体"/>
          <w:b/>
          <w:sz w:val="24"/>
          <w:szCs w:val="24"/>
        </w:rPr>
      </w:pPr>
      <w:r>
        <w:rPr>
          <w:rFonts w:hint="eastAsia" w:ascii="宋体" w:hAnsi="宋体" w:cs="宋体"/>
          <w:b/>
          <w:sz w:val="24"/>
          <w:szCs w:val="24"/>
        </w:rPr>
        <w:t xml:space="preserve">报价人（公章）：                           </w:t>
      </w:r>
    </w:p>
    <w:p w14:paraId="37B2500E">
      <w:pPr>
        <w:pStyle w:val="6"/>
        <w:ind w:right="241"/>
        <w:jc w:val="right"/>
        <w:rPr>
          <w:rFonts w:ascii="宋体" w:hAnsi="宋体" w:cs="宋体"/>
          <w:b/>
          <w:sz w:val="24"/>
          <w:szCs w:val="24"/>
        </w:rPr>
      </w:pPr>
      <w:r>
        <w:rPr>
          <w:rFonts w:hint="eastAsia" w:ascii="宋体" w:hAnsi="宋体" w:cs="宋体"/>
          <w:b/>
          <w:sz w:val="24"/>
          <w:szCs w:val="24"/>
        </w:rPr>
        <w:t>法定代表人（负责人）或委托代理人签字:</w:t>
      </w:r>
    </w:p>
    <w:p w14:paraId="7CF45E7F">
      <w:pPr>
        <w:pStyle w:val="6"/>
        <w:jc w:val="left"/>
        <w:rPr>
          <w:rFonts w:ascii="宋体" w:hAnsi="宋体" w:cs="宋体"/>
          <w:b/>
          <w:sz w:val="24"/>
          <w:szCs w:val="24"/>
        </w:rPr>
      </w:pPr>
    </w:p>
    <w:p w14:paraId="796FA79A">
      <w:pPr>
        <w:pStyle w:val="6"/>
        <w:jc w:val="left"/>
        <w:rPr>
          <w:b/>
          <w:sz w:val="28"/>
          <w:szCs w:val="24"/>
        </w:rPr>
      </w:pPr>
      <w:r>
        <w:rPr>
          <w:rFonts w:hint="eastAsia" w:ascii="宋体" w:hAnsi="宋体" w:cs="宋体"/>
          <w:b/>
          <w:sz w:val="24"/>
          <w:szCs w:val="24"/>
        </w:rPr>
        <w:t xml:space="preserve">      　　　　　　　　　　　　　                           日期：   年  月  日</w:t>
      </w:r>
    </w:p>
    <w:p w14:paraId="50372997">
      <w:pPr>
        <w:spacing w:after="120"/>
        <w:jc w:val="left"/>
        <w:rPr>
          <w:b/>
          <w:color w:val="FF0000"/>
        </w:rPr>
      </w:pPr>
    </w:p>
    <w:sectPr>
      <w:footerReference r:id="rId3" w:type="default"/>
      <w:pgSz w:w="11906" w:h="16838"/>
      <w:pgMar w:top="720" w:right="720" w:bottom="568"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71360714"/>
    </w:sdtPr>
    <w:sdtContent>
      <w:p w14:paraId="2FA945D0">
        <w:pPr>
          <w:pStyle w:val="10"/>
          <w:jc w:val="center"/>
        </w:pPr>
        <w:r>
          <w:fldChar w:fldCharType="begin"/>
        </w:r>
        <w:r>
          <w:instrText xml:space="preserve">PAGE   \* MERGEFORMAT</w:instrText>
        </w:r>
        <w:r>
          <w:fldChar w:fldCharType="separate"/>
        </w:r>
        <w:r>
          <w:rPr>
            <w:lang w:val="zh-CN"/>
          </w:rPr>
          <w:t>1</w:t>
        </w:r>
        <w:r>
          <w:fldChar w:fldCharType="end"/>
        </w:r>
      </w:p>
    </w:sdtContent>
  </w:sdt>
  <w:p w14:paraId="7538D228">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444679"/>
    <w:multiLevelType w:val="singleLevel"/>
    <w:tmpl w:val="AB444679"/>
    <w:lvl w:ilvl="0" w:tentative="0">
      <w:start w:val="1"/>
      <w:numFmt w:val="decimal"/>
      <w:lvlText w:val="%1."/>
      <w:lvlJc w:val="left"/>
      <w:pPr>
        <w:tabs>
          <w:tab w:val="left" w:pos="312"/>
        </w:tabs>
      </w:pPr>
    </w:lvl>
  </w:abstractNum>
  <w:abstractNum w:abstractNumId="1">
    <w:nsid w:val="0053208E"/>
    <w:multiLevelType w:val="multilevel"/>
    <w:tmpl w:val="0053208E"/>
    <w:lvl w:ilvl="0" w:tentative="0">
      <w:start w:val="1"/>
      <w:numFmt w:val="japaneseCounting"/>
      <w:lvlText w:val="%1、"/>
      <w:lvlJc w:val="left"/>
      <w:pPr>
        <w:ind w:left="720" w:hanging="720"/>
      </w:pPr>
      <w:rPr>
        <w:rFonts w:hint="default" w:cs="Times New Roman"/>
        <w:b w:val="0"/>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519128E"/>
    <w:multiLevelType w:val="singleLevel"/>
    <w:tmpl w:val="1519128E"/>
    <w:lvl w:ilvl="0" w:tentative="0">
      <w:start w:val="7"/>
      <w:numFmt w:val="decimal"/>
      <w:lvlText w:val="%1."/>
      <w:lvlJc w:val="left"/>
      <w:pPr>
        <w:tabs>
          <w:tab w:val="left" w:pos="312"/>
        </w:tabs>
      </w:pPr>
    </w:lvl>
  </w:abstractNum>
  <w:abstractNum w:abstractNumId="3">
    <w:nsid w:val="442756B7"/>
    <w:multiLevelType w:val="singleLevel"/>
    <w:tmpl w:val="442756B7"/>
    <w:lvl w:ilvl="0" w:tentative="0">
      <w:start w:val="2"/>
      <w:numFmt w:val="chineseCounting"/>
      <w:suff w:val="nothing"/>
      <w:lvlText w:val="%1、"/>
      <w:lvlJc w:val="left"/>
      <w:pPr>
        <w:ind w:left="210"/>
      </w:pPr>
      <w:rPr>
        <w:rFonts w:hint="eastAsia"/>
      </w:rPr>
    </w:lvl>
  </w:abstractNum>
  <w:abstractNum w:abstractNumId="4">
    <w:nsid w:val="683F66A1"/>
    <w:multiLevelType w:val="singleLevel"/>
    <w:tmpl w:val="683F66A1"/>
    <w:lvl w:ilvl="0" w:tentative="0">
      <w:start w:val="1"/>
      <w:numFmt w:val="decimalEnclosedCircleChinese"/>
      <w:suff w:val="nothing"/>
      <w:lvlText w:val="%1　"/>
      <w:lvlJc w:val="left"/>
      <w:pPr>
        <w:ind w:left="0" w:firstLine="400"/>
      </w:pPr>
      <w:rPr>
        <w:rFonts w:hint="eastAsia"/>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xYzgzNGUwNWE3ZGYxZTdhZWIyOWE5NjNiZTI1OTEifQ=="/>
  </w:docVars>
  <w:rsids>
    <w:rsidRoot w:val="004244FB"/>
    <w:rsid w:val="0000227E"/>
    <w:rsid w:val="000223B3"/>
    <w:rsid w:val="00022656"/>
    <w:rsid w:val="0003370D"/>
    <w:rsid w:val="0005406C"/>
    <w:rsid w:val="00062A52"/>
    <w:rsid w:val="00066087"/>
    <w:rsid w:val="00076E2A"/>
    <w:rsid w:val="00081873"/>
    <w:rsid w:val="000927C5"/>
    <w:rsid w:val="00094D15"/>
    <w:rsid w:val="000977F7"/>
    <w:rsid w:val="000A5546"/>
    <w:rsid w:val="000A7ABD"/>
    <w:rsid w:val="000B2802"/>
    <w:rsid w:val="000D0700"/>
    <w:rsid w:val="000D24F9"/>
    <w:rsid w:val="000D2C6F"/>
    <w:rsid w:val="000D5571"/>
    <w:rsid w:val="000E0EBC"/>
    <w:rsid w:val="000F688B"/>
    <w:rsid w:val="000F710A"/>
    <w:rsid w:val="001135F9"/>
    <w:rsid w:val="00115203"/>
    <w:rsid w:val="00121D26"/>
    <w:rsid w:val="00121F24"/>
    <w:rsid w:val="00131F1A"/>
    <w:rsid w:val="00131F2F"/>
    <w:rsid w:val="00133701"/>
    <w:rsid w:val="001569AA"/>
    <w:rsid w:val="00167C68"/>
    <w:rsid w:val="00167D27"/>
    <w:rsid w:val="001739BD"/>
    <w:rsid w:val="00175844"/>
    <w:rsid w:val="00175BD3"/>
    <w:rsid w:val="001841BB"/>
    <w:rsid w:val="001913FF"/>
    <w:rsid w:val="00197C14"/>
    <w:rsid w:val="001A667A"/>
    <w:rsid w:val="001B2D59"/>
    <w:rsid w:val="001B52A8"/>
    <w:rsid w:val="001C5386"/>
    <w:rsid w:val="001C63F4"/>
    <w:rsid w:val="001E6CCD"/>
    <w:rsid w:val="001F2422"/>
    <w:rsid w:val="00223384"/>
    <w:rsid w:val="0022534B"/>
    <w:rsid w:val="00226ABE"/>
    <w:rsid w:val="00236666"/>
    <w:rsid w:val="002501BB"/>
    <w:rsid w:val="00256735"/>
    <w:rsid w:val="0026302E"/>
    <w:rsid w:val="00271181"/>
    <w:rsid w:val="002808BD"/>
    <w:rsid w:val="00280A55"/>
    <w:rsid w:val="00294C3C"/>
    <w:rsid w:val="002967ED"/>
    <w:rsid w:val="002A1C58"/>
    <w:rsid w:val="002C07BF"/>
    <w:rsid w:val="002C2751"/>
    <w:rsid w:val="002D7B38"/>
    <w:rsid w:val="002F2408"/>
    <w:rsid w:val="002F48F6"/>
    <w:rsid w:val="002F4ECF"/>
    <w:rsid w:val="002F50CF"/>
    <w:rsid w:val="003001EF"/>
    <w:rsid w:val="0030619C"/>
    <w:rsid w:val="0031078D"/>
    <w:rsid w:val="00311FE0"/>
    <w:rsid w:val="00315036"/>
    <w:rsid w:val="00316B59"/>
    <w:rsid w:val="003301DA"/>
    <w:rsid w:val="00343FC3"/>
    <w:rsid w:val="00355C5A"/>
    <w:rsid w:val="0036474E"/>
    <w:rsid w:val="00372E5C"/>
    <w:rsid w:val="00393DFC"/>
    <w:rsid w:val="00396635"/>
    <w:rsid w:val="003C1C9F"/>
    <w:rsid w:val="003D50E2"/>
    <w:rsid w:val="003E01AC"/>
    <w:rsid w:val="003F0B20"/>
    <w:rsid w:val="003F30D5"/>
    <w:rsid w:val="0040574C"/>
    <w:rsid w:val="0040699E"/>
    <w:rsid w:val="004244FB"/>
    <w:rsid w:val="004259F0"/>
    <w:rsid w:val="004301B9"/>
    <w:rsid w:val="00431EBE"/>
    <w:rsid w:val="00433416"/>
    <w:rsid w:val="00433D45"/>
    <w:rsid w:val="00444B38"/>
    <w:rsid w:val="00445ECD"/>
    <w:rsid w:val="0045137C"/>
    <w:rsid w:val="00454500"/>
    <w:rsid w:val="00456DE7"/>
    <w:rsid w:val="00466260"/>
    <w:rsid w:val="00470B0F"/>
    <w:rsid w:val="00472E92"/>
    <w:rsid w:val="00476965"/>
    <w:rsid w:val="00485B0E"/>
    <w:rsid w:val="004B4EF7"/>
    <w:rsid w:val="004D58BE"/>
    <w:rsid w:val="004E038B"/>
    <w:rsid w:val="005023DE"/>
    <w:rsid w:val="00511C16"/>
    <w:rsid w:val="00520AF4"/>
    <w:rsid w:val="00524F9C"/>
    <w:rsid w:val="005257F6"/>
    <w:rsid w:val="00533183"/>
    <w:rsid w:val="00533262"/>
    <w:rsid w:val="005332BE"/>
    <w:rsid w:val="00544186"/>
    <w:rsid w:val="00562452"/>
    <w:rsid w:val="00572110"/>
    <w:rsid w:val="00572353"/>
    <w:rsid w:val="005726E0"/>
    <w:rsid w:val="005734B0"/>
    <w:rsid w:val="00585294"/>
    <w:rsid w:val="005A33D4"/>
    <w:rsid w:val="005A6583"/>
    <w:rsid w:val="005D5BA1"/>
    <w:rsid w:val="005E2826"/>
    <w:rsid w:val="005F2B63"/>
    <w:rsid w:val="00603AD8"/>
    <w:rsid w:val="0061569C"/>
    <w:rsid w:val="00632383"/>
    <w:rsid w:val="006342AC"/>
    <w:rsid w:val="00642021"/>
    <w:rsid w:val="006428D1"/>
    <w:rsid w:val="00646E48"/>
    <w:rsid w:val="00662D69"/>
    <w:rsid w:val="006666BC"/>
    <w:rsid w:val="00670D4D"/>
    <w:rsid w:val="00676789"/>
    <w:rsid w:val="006B3B05"/>
    <w:rsid w:val="006C3961"/>
    <w:rsid w:val="006C5A9E"/>
    <w:rsid w:val="006D287A"/>
    <w:rsid w:val="006E71DF"/>
    <w:rsid w:val="006F58EB"/>
    <w:rsid w:val="0071767B"/>
    <w:rsid w:val="00720CCA"/>
    <w:rsid w:val="00730A0B"/>
    <w:rsid w:val="00736EC4"/>
    <w:rsid w:val="00751B63"/>
    <w:rsid w:val="00773684"/>
    <w:rsid w:val="0077783A"/>
    <w:rsid w:val="00780A03"/>
    <w:rsid w:val="00785079"/>
    <w:rsid w:val="00785A0F"/>
    <w:rsid w:val="00787137"/>
    <w:rsid w:val="007A6F05"/>
    <w:rsid w:val="007C01A3"/>
    <w:rsid w:val="007C0FF0"/>
    <w:rsid w:val="007C4D3E"/>
    <w:rsid w:val="007D2C2F"/>
    <w:rsid w:val="007D5B38"/>
    <w:rsid w:val="007D7CB6"/>
    <w:rsid w:val="007E3CBC"/>
    <w:rsid w:val="007E71BF"/>
    <w:rsid w:val="007F0AE0"/>
    <w:rsid w:val="007F7416"/>
    <w:rsid w:val="007F76EA"/>
    <w:rsid w:val="00810B52"/>
    <w:rsid w:val="00821EFF"/>
    <w:rsid w:val="00822192"/>
    <w:rsid w:val="00825E8F"/>
    <w:rsid w:val="0082601C"/>
    <w:rsid w:val="00826A10"/>
    <w:rsid w:val="00826C89"/>
    <w:rsid w:val="00831ED4"/>
    <w:rsid w:val="008419DB"/>
    <w:rsid w:val="008427E4"/>
    <w:rsid w:val="00847D62"/>
    <w:rsid w:val="00853AB3"/>
    <w:rsid w:val="00853CB4"/>
    <w:rsid w:val="00874053"/>
    <w:rsid w:val="008764CB"/>
    <w:rsid w:val="00876773"/>
    <w:rsid w:val="00881412"/>
    <w:rsid w:val="00897F30"/>
    <w:rsid w:val="008A3635"/>
    <w:rsid w:val="008B26D7"/>
    <w:rsid w:val="008B3BCC"/>
    <w:rsid w:val="008B683E"/>
    <w:rsid w:val="008C4BF4"/>
    <w:rsid w:val="008F073E"/>
    <w:rsid w:val="008F5CD2"/>
    <w:rsid w:val="008F5DC6"/>
    <w:rsid w:val="00905CC9"/>
    <w:rsid w:val="009068A8"/>
    <w:rsid w:val="0090710C"/>
    <w:rsid w:val="009072C1"/>
    <w:rsid w:val="00916027"/>
    <w:rsid w:val="00916A7D"/>
    <w:rsid w:val="009204DD"/>
    <w:rsid w:val="00925C34"/>
    <w:rsid w:val="00941525"/>
    <w:rsid w:val="0095082E"/>
    <w:rsid w:val="00981FCA"/>
    <w:rsid w:val="009C24E5"/>
    <w:rsid w:val="009D3F03"/>
    <w:rsid w:val="009E0184"/>
    <w:rsid w:val="009E08B6"/>
    <w:rsid w:val="009E2708"/>
    <w:rsid w:val="009E4BA0"/>
    <w:rsid w:val="009F0680"/>
    <w:rsid w:val="009F3818"/>
    <w:rsid w:val="00A03853"/>
    <w:rsid w:val="00A048E8"/>
    <w:rsid w:val="00A10223"/>
    <w:rsid w:val="00A121A6"/>
    <w:rsid w:val="00A177D1"/>
    <w:rsid w:val="00A347D8"/>
    <w:rsid w:val="00A536B6"/>
    <w:rsid w:val="00A612FD"/>
    <w:rsid w:val="00A70653"/>
    <w:rsid w:val="00A7232A"/>
    <w:rsid w:val="00A724F0"/>
    <w:rsid w:val="00A83F4C"/>
    <w:rsid w:val="00A857E9"/>
    <w:rsid w:val="00A86B15"/>
    <w:rsid w:val="00A9023C"/>
    <w:rsid w:val="00A9151B"/>
    <w:rsid w:val="00AA274B"/>
    <w:rsid w:val="00AA2C32"/>
    <w:rsid w:val="00AA6592"/>
    <w:rsid w:val="00AC278C"/>
    <w:rsid w:val="00AD220C"/>
    <w:rsid w:val="00AD51A7"/>
    <w:rsid w:val="00AE7821"/>
    <w:rsid w:val="00AF241D"/>
    <w:rsid w:val="00AF74BE"/>
    <w:rsid w:val="00B11CE4"/>
    <w:rsid w:val="00B12F42"/>
    <w:rsid w:val="00B32DC9"/>
    <w:rsid w:val="00B37A35"/>
    <w:rsid w:val="00B37A8A"/>
    <w:rsid w:val="00B407D1"/>
    <w:rsid w:val="00B41D94"/>
    <w:rsid w:val="00B47C56"/>
    <w:rsid w:val="00B52E74"/>
    <w:rsid w:val="00B76A86"/>
    <w:rsid w:val="00B80378"/>
    <w:rsid w:val="00B84453"/>
    <w:rsid w:val="00B92D24"/>
    <w:rsid w:val="00B932DA"/>
    <w:rsid w:val="00BB2FE9"/>
    <w:rsid w:val="00BB35DD"/>
    <w:rsid w:val="00BC4DC9"/>
    <w:rsid w:val="00BC52E6"/>
    <w:rsid w:val="00BD7D93"/>
    <w:rsid w:val="00BE2A05"/>
    <w:rsid w:val="00BE740B"/>
    <w:rsid w:val="00BF0338"/>
    <w:rsid w:val="00C00E88"/>
    <w:rsid w:val="00C00F3B"/>
    <w:rsid w:val="00C1072F"/>
    <w:rsid w:val="00C20D15"/>
    <w:rsid w:val="00C372E4"/>
    <w:rsid w:val="00C40489"/>
    <w:rsid w:val="00C40AEF"/>
    <w:rsid w:val="00C418AD"/>
    <w:rsid w:val="00C51641"/>
    <w:rsid w:val="00C52B82"/>
    <w:rsid w:val="00C61CDA"/>
    <w:rsid w:val="00C66EEE"/>
    <w:rsid w:val="00C83F26"/>
    <w:rsid w:val="00C85DDE"/>
    <w:rsid w:val="00CB36AB"/>
    <w:rsid w:val="00CD10EC"/>
    <w:rsid w:val="00CD76E9"/>
    <w:rsid w:val="00CF2741"/>
    <w:rsid w:val="00CF5452"/>
    <w:rsid w:val="00D11F27"/>
    <w:rsid w:val="00D157BB"/>
    <w:rsid w:val="00D15B7F"/>
    <w:rsid w:val="00D31AD8"/>
    <w:rsid w:val="00D33B90"/>
    <w:rsid w:val="00D423DD"/>
    <w:rsid w:val="00D43215"/>
    <w:rsid w:val="00D55902"/>
    <w:rsid w:val="00D57120"/>
    <w:rsid w:val="00D57635"/>
    <w:rsid w:val="00D57AE2"/>
    <w:rsid w:val="00D60345"/>
    <w:rsid w:val="00D6381E"/>
    <w:rsid w:val="00D65EE7"/>
    <w:rsid w:val="00D71D31"/>
    <w:rsid w:val="00D73BF7"/>
    <w:rsid w:val="00D73D52"/>
    <w:rsid w:val="00D775B8"/>
    <w:rsid w:val="00D8657A"/>
    <w:rsid w:val="00D90F04"/>
    <w:rsid w:val="00D95FE0"/>
    <w:rsid w:val="00DA45A1"/>
    <w:rsid w:val="00DD5680"/>
    <w:rsid w:val="00DE2A87"/>
    <w:rsid w:val="00DF0DEC"/>
    <w:rsid w:val="00E011F4"/>
    <w:rsid w:val="00E10E5E"/>
    <w:rsid w:val="00E226EF"/>
    <w:rsid w:val="00E22920"/>
    <w:rsid w:val="00E33548"/>
    <w:rsid w:val="00E50600"/>
    <w:rsid w:val="00E54C5F"/>
    <w:rsid w:val="00E64992"/>
    <w:rsid w:val="00E719CD"/>
    <w:rsid w:val="00E83569"/>
    <w:rsid w:val="00E95383"/>
    <w:rsid w:val="00EC7181"/>
    <w:rsid w:val="00EE2DD1"/>
    <w:rsid w:val="00EE40A3"/>
    <w:rsid w:val="00EE4E0F"/>
    <w:rsid w:val="00EF1142"/>
    <w:rsid w:val="00EF435F"/>
    <w:rsid w:val="00EF6B77"/>
    <w:rsid w:val="00F01ACD"/>
    <w:rsid w:val="00F23A55"/>
    <w:rsid w:val="00F23D78"/>
    <w:rsid w:val="00F23DEE"/>
    <w:rsid w:val="00F32D28"/>
    <w:rsid w:val="00F36AF2"/>
    <w:rsid w:val="00F41894"/>
    <w:rsid w:val="00F430D8"/>
    <w:rsid w:val="00F45965"/>
    <w:rsid w:val="00F5231C"/>
    <w:rsid w:val="00F529C6"/>
    <w:rsid w:val="00F534CB"/>
    <w:rsid w:val="00F636A7"/>
    <w:rsid w:val="00F73137"/>
    <w:rsid w:val="00F73145"/>
    <w:rsid w:val="00F75191"/>
    <w:rsid w:val="00F76816"/>
    <w:rsid w:val="00F80DDD"/>
    <w:rsid w:val="00F82047"/>
    <w:rsid w:val="00F85CDE"/>
    <w:rsid w:val="00F85E9A"/>
    <w:rsid w:val="00F86FB3"/>
    <w:rsid w:val="00F90A34"/>
    <w:rsid w:val="00FC68B0"/>
    <w:rsid w:val="00FE0481"/>
    <w:rsid w:val="01B32C3A"/>
    <w:rsid w:val="02692522"/>
    <w:rsid w:val="037F2773"/>
    <w:rsid w:val="049F66A6"/>
    <w:rsid w:val="05044681"/>
    <w:rsid w:val="06846916"/>
    <w:rsid w:val="06C40151"/>
    <w:rsid w:val="06D3004C"/>
    <w:rsid w:val="077C65D2"/>
    <w:rsid w:val="097C65D5"/>
    <w:rsid w:val="0A9418DD"/>
    <w:rsid w:val="0BCC35C1"/>
    <w:rsid w:val="0BE74FA2"/>
    <w:rsid w:val="0C8A7403"/>
    <w:rsid w:val="0CB01E2A"/>
    <w:rsid w:val="0D033AF1"/>
    <w:rsid w:val="0FB37347"/>
    <w:rsid w:val="120B7BE2"/>
    <w:rsid w:val="1302311F"/>
    <w:rsid w:val="1323348A"/>
    <w:rsid w:val="132D27DF"/>
    <w:rsid w:val="134C7B8A"/>
    <w:rsid w:val="148759AD"/>
    <w:rsid w:val="149253FF"/>
    <w:rsid w:val="15FA69A9"/>
    <w:rsid w:val="17CC70FE"/>
    <w:rsid w:val="184743D9"/>
    <w:rsid w:val="187B4AB8"/>
    <w:rsid w:val="19615AB8"/>
    <w:rsid w:val="1BCF0E3D"/>
    <w:rsid w:val="1C717AD9"/>
    <w:rsid w:val="1DA13929"/>
    <w:rsid w:val="1DDA151B"/>
    <w:rsid w:val="1EC93812"/>
    <w:rsid w:val="1F067F47"/>
    <w:rsid w:val="1F5F475E"/>
    <w:rsid w:val="214C36FD"/>
    <w:rsid w:val="221C2118"/>
    <w:rsid w:val="232073B0"/>
    <w:rsid w:val="23BD614F"/>
    <w:rsid w:val="250C2CD9"/>
    <w:rsid w:val="251D7912"/>
    <w:rsid w:val="25C93DBB"/>
    <w:rsid w:val="261E4568"/>
    <w:rsid w:val="26EF7AEC"/>
    <w:rsid w:val="27676DAE"/>
    <w:rsid w:val="27AA7668"/>
    <w:rsid w:val="28914D85"/>
    <w:rsid w:val="28DF530A"/>
    <w:rsid w:val="292F766C"/>
    <w:rsid w:val="2947579D"/>
    <w:rsid w:val="29790ABB"/>
    <w:rsid w:val="29C535B3"/>
    <w:rsid w:val="2A7F3839"/>
    <w:rsid w:val="2AD3684B"/>
    <w:rsid w:val="2BC929C8"/>
    <w:rsid w:val="2C45082A"/>
    <w:rsid w:val="2DF612CA"/>
    <w:rsid w:val="2F5C246D"/>
    <w:rsid w:val="315A3E8F"/>
    <w:rsid w:val="31F52E6C"/>
    <w:rsid w:val="32701F68"/>
    <w:rsid w:val="32931F82"/>
    <w:rsid w:val="33291F9F"/>
    <w:rsid w:val="33B20B2C"/>
    <w:rsid w:val="3460040C"/>
    <w:rsid w:val="347A61EB"/>
    <w:rsid w:val="34904C1F"/>
    <w:rsid w:val="35252793"/>
    <w:rsid w:val="35686C87"/>
    <w:rsid w:val="364A5795"/>
    <w:rsid w:val="36D3294D"/>
    <w:rsid w:val="36E21052"/>
    <w:rsid w:val="3730301D"/>
    <w:rsid w:val="37ED5C91"/>
    <w:rsid w:val="3862667F"/>
    <w:rsid w:val="388127A4"/>
    <w:rsid w:val="38DD60E6"/>
    <w:rsid w:val="39E6508D"/>
    <w:rsid w:val="3A4A0C98"/>
    <w:rsid w:val="3B82520A"/>
    <w:rsid w:val="3C341D64"/>
    <w:rsid w:val="3C7821BB"/>
    <w:rsid w:val="3DE60619"/>
    <w:rsid w:val="3E16093B"/>
    <w:rsid w:val="3E1A7695"/>
    <w:rsid w:val="40014ABD"/>
    <w:rsid w:val="40CC50D2"/>
    <w:rsid w:val="40D617E7"/>
    <w:rsid w:val="41E41FDF"/>
    <w:rsid w:val="43946EA8"/>
    <w:rsid w:val="44557F18"/>
    <w:rsid w:val="44B80AE3"/>
    <w:rsid w:val="45B14D79"/>
    <w:rsid w:val="45E55010"/>
    <w:rsid w:val="46651690"/>
    <w:rsid w:val="467B0BA3"/>
    <w:rsid w:val="46995568"/>
    <w:rsid w:val="47AD77AF"/>
    <w:rsid w:val="47EC741F"/>
    <w:rsid w:val="48E11081"/>
    <w:rsid w:val="495B016F"/>
    <w:rsid w:val="4A6C7EF0"/>
    <w:rsid w:val="4AFF030C"/>
    <w:rsid w:val="4B945EA1"/>
    <w:rsid w:val="4C6806A5"/>
    <w:rsid w:val="4D902019"/>
    <w:rsid w:val="4D911C51"/>
    <w:rsid w:val="4E3C51A6"/>
    <w:rsid w:val="4EA57F5B"/>
    <w:rsid w:val="4F475660"/>
    <w:rsid w:val="4F91042F"/>
    <w:rsid w:val="4F9F0661"/>
    <w:rsid w:val="4FA77CEC"/>
    <w:rsid w:val="4FDD51EF"/>
    <w:rsid w:val="50B16BE1"/>
    <w:rsid w:val="53132366"/>
    <w:rsid w:val="534B409A"/>
    <w:rsid w:val="53604842"/>
    <w:rsid w:val="548B46FA"/>
    <w:rsid w:val="54A6047C"/>
    <w:rsid w:val="55C25353"/>
    <w:rsid w:val="55F2266F"/>
    <w:rsid w:val="56F52014"/>
    <w:rsid w:val="575F02D9"/>
    <w:rsid w:val="57D61B1E"/>
    <w:rsid w:val="5922789C"/>
    <w:rsid w:val="5A0C5980"/>
    <w:rsid w:val="5D2748E5"/>
    <w:rsid w:val="5EEF528C"/>
    <w:rsid w:val="5FAC7A2F"/>
    <w:rsid w:val="613C578C"/>
    <w:rsid w:val="61F74A5F"/>
    <w:rsid w:val="62B17A6B"/>
    <w:rsid w:val="635737F1"/>
    <w:rsid w:val="656E2178"/>
    <w:rsid w:val="6595274A"/>
    <w:rsid w:val="68243590"/>
    <w:rsid w:val="687F7703"/>
    <w:rsid w:val="6B2D274C"/>
    <w:rsid w:val="6BE1595D"/>
    <w:rsid w:val="6C021563"/>
    <w:rsid w:val="6D921163"/>
    <w:rsid w:val="6DAE63E3"/>
    <w:rsid w:val="6E40245C"/>
    <w:rsid w:val="6E5E0EAD"/>
    <w:rsid w:val="6EB16BDF"/>
    <w:rsid w:val="6F16174A"/>
    <w:rsid w:val="6F27511E"/>
    <w:rsid w:val="6FB94E90"/>
    <w:rsid w:val="70C76E3D"/>
    <w:rsid w:val="70FB14A4"/>
    <w:rsid w:val="72E651DB"/>
    <w:rsid w:val="737451AF"/>
    <w:rsid w:val="73B21D1D"/>
    <w:rsid w:val="73D72D76"/>
    <w:rsid w:val="74304FCC"/>
    <w:rsid w:val="74800122"/>
    <w:rsid w:val="74FB1143"/>
    <w:rsid w:val="75023CF6"/>
    <w:rsid w:val="7759796F"/>
    <w:rsid w:val="77B1511B"/>
    <w:rsid w:val="77D61299"/>
    <w:rsid w:val="795D134B"/>
    <w:rsid w:val="79D35E9B"/>
    <w:rsid w:val="7A1E16FE"/>
    <w:rsid w:val="7AD14C6A"/>
    <w:rsid w:val="7B9A5581"/>
    <w:rsid w:val="7BFD7A57"/>
    <w:rsid w:val="7C246D74"/>
    <w:rsid w:val="7C8E1557"/>
    <w:rsid w:val="7CF14EA8"/>
    <w:rsid w:val="7DAC5379"/>
    <w:rsid w:val="7DFF5F52"/>
    <w:rsid w:val="7E215A2C"/>
    <w:rsid w:val="7E9B65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3"/>
    <w:basedOn w:val="1"/>
    <w:next w:val="1"/>
    <w:link w:val="33"/>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unhideWhenUsed/>
    <w:qFormat/>
    <w:uiPriority w:val="0"/>
    <w:pPr>
      <w:ind w:firstLine="420"/>
    </w:pPr>
    <w:rPr>
      <w:kern w:val="0"/>
      <w:sz w:val="20"/>
      <w:szCs w:val="20"/>
    </w:rPr>
  </w:style>
  <w:style w:type="paragraph" w:styleId="5">
    <w:name w:val="annotation text"/>
    <w:basedOn w:val="1"/>
    <w:link w:val="30"/>
    <w:semiHidden/>
    <w:unhideWhenUsed/>
    <w:qFormat/>
    <w:uiPriority w:val="99"/>
    <w:pPr>
      <w:jc w:val="left"/>
    </w:pPr>
  </w:style>
  <w:style w:type="paragraph" w:styleId="6">
    <w:name w:val="Body Text"/>
    <w:basedOn w:val="1"/>
    <w:link w:val="32"/>
    <w:unhideWhenUsed/>
    <w:qFormat/>
    <w:uiPriority w:val="99"/>
    <w:pPr>
      <w:spacing w:after="120"/>
    </w:pPr>
  </w:style>
  <w:style w:type="paragraph" w:styleId="7">
    <w:name w:val="Plain Text"/>
    <w:basedOn w:val="1"/>
    <w:next w:val="8"/>
    <w:link w:val="23"/>
    <w:unhideWhenUsed/>
    <w:qFormat/>
    <w:uiPriority w:val="0"/>
    <w:rPr>
      <w:rFonts w:ascii="宋体" w:hAnsi="Courier New"/>
    </w:rPr>
  </w:style>
  <w:style w:type="paragraph" w:styleId="8">
    <w:name w:val="Date"/>
    <w:basedOn w:val="1"/>
    <w:next w:val="1"/>
    <w:link w:val="24"/>
    <w:semiHidden/>
    <w:unhideWhenUsed/>
    <w:qFormat/>
    <w:uiPriority w:val="99"/>
    <w:pPr>
      <w:ind w:left="100" w:leftChars="2500"/>
    </w:pPr>
  </w:style>
  <w:style w:type="paragraph" w:styleId="9">
    <w:name w:val="Balloon Text"/>
    <w:basedOn w:val="1"/>
    <w:link w:val="22"/>
    <w:semiHidden/>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annotation subject"/>
    <w:basedOn w:val="5"/>
    <w:next w:val="5"/>
    <w:link w:val="31"/>
    <w:semiHidden/>
    <w:unhideWhenUsed/>
    <w:qFormat/>
    <w:uiPriority w:val="99"/>
    <w:rPr>
      <w:b/>
      <w:bCs/>
    </w:rPr>
  </w:style>
  <w:style w:type="table" w:styleId="14">
    <w:name w:val="Table Grid"/>
    <w:basedOn w:val="1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6">
    <w:name w:val="Strong"/>
    <w:basedOn w:val="15"/>
    <w:qFormat/>
    <w:uiPriority w:val="22"/>
    <w:rPr>
      <w:b/>
    </w:rPr>
  </w:style>
  <w:style w:type="character" w:styleId="17">
    <w:name w:val="Hyperlink"/>
    <w:basedOn w:val="15"/>
    <w:semiHidden/>
    <w:unhideWhenUsed/>
    <w:qFormat/>
    <w:uiPriority w:val="99"/>
    <w:rPr>
      <w:color w:val="0000FF"/>
      <w:u w:val="single"/>
    </w:rPr>
  </w:style>
  <w:style w:type="character" w:styleId="18">
    <w:name w:val="annotation reference"/>
    <w:basedOn w:val="15"/>
    <w:unhideWhenUsed/>
    <w:qFormat/>
    <w:uiPriority w:val="99"/>
    <w:rPr>
      <w:sz w:val="21"/>
      <w:szCs w:val="21"/>
    </w:rPr>
  </w:style>
  <w:style w:type="paragraph" w:styleId="19">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0">
    <w:name w:val="页眉 Char"/>
    <w:basedOn w:val="15"/>
    <w:link w:val="11"/>
    <w:qFormat/>
    <w:uiPriority w:val="99"/>
    <w:rPr>
      <w:sz w:val="18"/>
      <w:szCs w:val="18"/>
    </w:rPr>
  </w:style>
  <w:style w:type="character" w:customStyle="1" w:styleId="21">
    <w:name w:val="页脚 Char"/>
    <w:basedOn w:val="15"/>
    <w:link w:val="10"/>
    <w:qFormat/>
    <w:uiPriority w:val="99"/>
    <w:rPr>
      <w:sz w:val="18"/>
      <w:szCs w:val="18"/>
    </w:rPr>
  </w:style>
  <w:style w:type="character" w:customStyle="1" w:styleId="22">
    <w:name w:val="批注框文本 Char"/>
    <w:basedOn w:val="15"/>
    <w:link w:val="9"/>
    <w:semiHidden/>
    <w:qFormat/>
    <w:uiPriority w:val="99"/>
    <w:rPr>
      <w:sz w:val="18"/>
      <w:szCs w:val="18"/>
    </w:rPr>
  </w:style>
  <w:style w:type="character" w:customStyle="1" w:styleId="23">
    <w:name w:val="纯文本 Char"/>
    <w:basedOn w:val="15"/>
    <w:link w:val="7"/>
    <w:qFormat/>
    <w:uiPriority w:val="0"/>
    <w:rPr>
      <w:rFonts w:ascii="宋体" w:hAnsi="Courier New"/>
      <w:kern w:val="2"/>
      <w:sz w:val="21"/>
      <w:szCs w:val="22"/>
    </w:rPr>
  </w:style>
  <w:style w:type="character" w:customStyle="1" w:styleId="24">
    <w:name w:val="日期 Char"/>
    <w:basedOn w:val="15"/>
    <w:link w:val="8"/>
    <w:semiHidden/>
    <w:qFormat/>
    <w:uiPriority w:val="99"/>
    <w:rPr>
      <w:kern w:val="2"/>
      <w:sz w:val="21"/>
      <w:szCs w:val="22"/>
    </w:rPr>
  </w:style>
  <w:style w:type="character" w:customStyle="1" w:styleId="25">
    <w:name w:val="font21"/>
    <w:basedOn w:val="15"/>
    <w:qFormat/>
    <w:uiPriority w:val="0"/>
    <w:rPr>
      <w:rFonts w:ascii="Calibri" w:hAnsi="Calibri" w:cs="Calibri"/>
      <w:color w:val="000000"/>
      <w:sz w:val="22"/>
      <w:szCs w:val="22"/>
      <w:u w:val="none"/>
    </w:rPr>
  </w:style>
  <w:style w:type="character" w:customStyle="1" w:styleId="26">
    <w:name w:val="font41"/>
    <w:basedOn w:val="15"/>
    <w:qFormat/>
    <w:uiPriority w:val="0"/>
    <w:rPr>
      <w:rFonts w:hint="eastAsia" w:ascii="宋体" w:hAnsi="宋体" w:eastAsia="宋体" w:cs="宋体"/>
      <w:color w:val="000000"/>
      <w:sz w:val="22"/>
      <w:szCs w:val="22"/>
      <w:u w:val="none"/>
    </w:rPr>
  </w:style>
  <w:style w:type="character" w:customStyle="1" w:styleId="27">
    <w:name w:val="font11"/>
    <w:basedOn w:val="15"/>
    <w:qFormat/>
    <w:uiPriority w:val="0"/>
    <w:rPr>
      <w:rFonts w:hint="default" w:ascii="Calibri" w:hAnsi="Calibri" w:cs="Calibri"/>
      <w:color w:val="000000"/>
      <w:sz w:val="22"/>
      <w:szCs w:val="22"/>
      <w:u w:val="none"/>
    </w:rPr>
  </w:style>
  <w:style w:type="character" w:customStyle="1" w:styleId="28">
    <w:name w:val="font01"/>
    <w:basedOn w:val="15"/>
    <w:qFormat/>
    <w:uiPriority w:val="0"/>
    <w:rPr>
      <w:rFonts w:hint="default" w:ascii="Calibri" w:hAnsi="Calibri" w:cs="Calibri"/>
      <w:color w:val="000000"/>
      <w:sz w:val="22"/>
      <w:szCs w:val="22"/>
      <w:u w:val="none"/>
    </w:rPr>
  </w:style>
  <w:style w:type="character" w:customStyle="1" w:styleId="29">
    <w:name w:val="font31"/>
    <w:basedOn w:val="15"/>
    <w:qFormat/>
    <w:uiPriority w:val="0"/>
    <w:rPr>
      <w:rFonts w:hint="eastAsia" w:ascii="宋体" w:hAnsi="宋体" w:eastAsia="宋体" w:cs="宋体"/>
      <w:color w:val="000000"/>
      <w:sz w:val="22"/>
      <w:szCs w:val="22"/>
      <w:u w:val="none"/>
    </w:rPr>
  </w:style>
  <w:style w:type="character" w:customStyle="1" w:styleId="30">
    <w:name w:val="批注文字 Char"/>
    <w:basedOn w:val="15"/>
    <w:link w:val="5"/>
    <w:semiHidden/>
    <w:qFormat/>
    <w:uiPriority w:val="99"/>
    <w:rPr>
      <w:rFonts w:asciiTheme="minorHAnsi" w:hAnsiTheme="minorHAnsi" w:eastAsiaTheme="minorEastAsia" w:cstheme="minorBidi"/>
      <w:kern w:val="2"/>
      <w:sz w:val="21"/>
      <w:szCs w:val="22"/>
    </w:rPr>
  </w:style>
  <w:style w:type="character" w:customStyle="1" w:styleId="31">
    <w:name w:val="批注主题 Char"/>
    <w:basedOn w:val="30"/>
    <w:link w:val="12"/>
    <w:semiHidden/>
    <w:qFormat/>
    <w:uiPriority w:val="99"/>
    <w:rPr>
      <w:rFonts w:asciiTheme="minorHAnsi" w:hAnsiTheme="minorHAnsi" w:eastAsiaTheme="minorEastAsia" w:cstheme="minorBidi"/>
      <w:b/>
      <w:bCs/>
      <w:kern w:val="2"/>
      <w:sz w:val="21"/>
      <w:szCs w:val="22"/>
    </w:rPr>
  </w:style>
  <w:style w:type="character" w:customStyle="1" w:styleId="32">
    <w:name w:val="正文文本 Char"/>
    <w:basedOn w:val="15"/>
    <w:link w:val="6"/>
    <w:qFormat/>
    <w:uiPriority w:val="99"/>
    <w:rPr>
      <w:kern w:val="2"/>
      <w:sz w:val="21"/>
      <w:szCs w:val="22"/>
    </w:rPr>
  </w:style>
  <w:style w:type="character" w:customStyle="1" w:styleId="33">
    <w:name w:val="标题 3 Char"/>
    <w:basedOn w:val="15"/>
    <w:link w:val="3"/>
    <w:qFormat/>
    <w:uiPriority w:val="0"/>
    <w:rPr>
      <w:rFonts w:ascii="Times New Roman" w:hAnsi="Times New Roman" w:eastAsia="宋体" w:cs="Times New Roman"/>
      <w:b/>
      <w:bCs/>
      <w:kern w:val="2"/>
      <w:sz w:val="32"/>
      <w:szCs w:val="32"/>
    </w:rPr>
  </w:style>
  <w:style w:type="character" w:customStyle="1" w:styleId="34">
    <w:name w:val="纯文本 Char1"/>
    <w:qFormat/>
    <w:uiPriority w:val="0"/>
    <w:rPr>
      <w:rFonts w:ascii="宋体" w:hAnsi="Courier New"/>
      <w:szCs w:val="21"/>
    </w:rPr>
  </w:style>
  <w:style w:type="character" w:customStyle="1" w:styleId="35">
    <w:name w:val="font81"/>
    <w:basedOn w:val="15"/>
    <w:qFormat/>
    <w:uiPriority w:val="0"/>
    <w:rPr>
      <w:rFonts w:hint="eastAsia" w:ascii="宋体" w:hAnsi="宋体" w:eastAsia="宋体" w:cs="宋体"/>
      <w:color w:val="000000"/>
      <w:sz w:val="32"/>
      <w:szCs w:val="32"/>
      <w:u w:val="none"/>
    </w:rPr>
  </w:style>
  <w:style w:type="paragraph" w:customStyle="1" w:styleId="36">
    <w:name w:val="标题2"/>
    <w:basedOn w:val="1"/>
    <w:next w:val="1"/>
    <w:qFormat/>
    <w:uiPriority w:val="0"/>
    <w:pPr>
      <w:ind w:firstLine="0" w:firstLineChars="0"/>
      <w:outlineLvl w:val="1"/>
    </w:pPr>
    <w:rPr>
      <w:b/>
    </w:rPr>
  </w:style>
  <w:style w:type="paragraph" w:customStyle="1" w:styleId="37">
    <w:name w:val="标题3（文件格式）"/>
    <w:basedOn w:val="1"/>
    <w:next w:val="1"/>
    <w:qFormat/>
    <w:uiPriority w:val="0"/>
    <w:pPr>
      <w:spacing w:line="480" w:lineRule="exact"/>
      <w:ind w:firstLine="0" w:firstLineChars="0"/>
      <w:outlineLvl w:val="2"/>
    </w:pPr>
    <w:rPr>
      <w:rFonts w:hAnsi="宋体"/>
      <w:b/>
      <w:color w:val="000000"/>
      <w:sz w:val="30"/>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30</Pages>
  <Words>4618</Words>
  <Characters>6885</Characters>
  <Lines>125</Lines>
  <Paragraphs>35</Paragraphs>
  <TotalTime>3</TotalTime>
  <ScaleCrop>false</ScaleCrop>
  <LinksUpToDate>false</LinksUpToDate>
  <CharactersWithSpaces>7006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2024-12-24T03:20:00Z</dcterms:created>
  <dc:creator>dreamsummit</dc:creator>
  <cp:lastModifiedBy>容木清</cp:lastModifiedBy>
  <cp:lastPrinted>2021-06-16T00:28:00Z</cp:lastPrinted>
  <dcterms:modified xsi:type="dcterms:W3CDTF">2025-08-20T02:48:45Z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3243A09D09CF4A52B9E6DE4BE66C76AE_13</vt:lpwstr>
  </property>
  <property fmtid="{D5CDD505-2E9C-101B-9397-08002B2CF9AE}" pid="4" name="KSOTemplateDocerSaveRecord">
    <vt:lpwstr>eyJoZGlkIjoiMDQ0ZTdmOTFlZjc0OWU0NDhmMzA1YTM2NmI5MDg1MzIiLCJ1c2VySWQiOiIxNjczMDYyMTg2In0=</vt:lpwstr>
  </property>
</Properties>
</file>